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7FE63">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lang w:val="en-US" w:eastAsia="zh-CN"/>
        </w:rPr>
      </w:pPr>
      <w:r>
        <w:rPr>
          <w:rFonts w:hint="eastAsia" w:ascii="Times New Roman" w:hAnsi="Times New Roman" w:eastAsia="方正小标宋简体" w:cs="Times New Roman"/>
          <w:b/>
          <w:bCs/>
          <w:sz w:val="44"/>
          <w:szCs w:val="44"/>
          <w:lang w:val="en-US" w:eastAsia="zh-CN"/>
        </w:rPr>
        <w:t>济宁腾锐汽车销售服务</w:t>
      </w:r>
      <w:r>
        <w:rPr>
          <w:rFonts w:hint="default" w:ascii="Times New Roman" w:hAnsi="Times New Roman" w:eastAsia="方正小标宋简体" w:cs="Times New Roman"/>
          <w:b/>
          <w:bCs/>
          <w:sz w:val="44"/>
          <w:szCs w:val="44"/>
          <w:lang w:val="en-US" w:eastAsia="zh-CN"/>
        </w:rPr>
        <w:t>有限公司</w:t>
      </w:r>
    </w:p>
    <w:p w14:paraId="4437C0C2">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lang w:val="en-US" w:eastAsia="zh-CN"/>
        </w:rPr>
      </w:pPr>
      <w:r>
        <w:rPr>
          <w:rFonts w:hint="default" w:ascii="Times New Roman" w:hAnsi="Times New Roman" w:eastAsia="方正小标宋简体" w:cs="Times New Roman"/>
          <w:b/>
          <w:bCs/>
          <w:sz w:val="44"/>
          <w:szCs w:val="44"/>
          <w:lang w:val="en-US" w:eastAsia="zh-CN"/>
        </w:rPr>
        <w:t>202</w:t>
      </w:r>
      <w:r>
        <w:rPr>
          <w:rFonts w:hint="eastAsia" w:ascii="Times New Roman" w:hAnsi="Times New Roman" w:eastAsia="方正小标宋简体" w:cs="Times New Roman"/>
          <w:b/>
          <w:bCs/>
          <w:sz w:val="44"/>
          <w:szCs w:val="44"/>
          <w:lang w:val="en-US" w:eastAsia="zh-CN"/>
        </w:rPr>
        <w:t>6</w:t>
      </w:r>
      <w:r>
        <w:rPr>
          <w:rFonts w:hint="default" w:ascii="Times New Roman" w:hAnsi="Times New Roman" w:eastAsia="方正小标宋简体" w:cs="Times New Roman"/>
          <w:b/>
          <w:bCs/>
          <w:sz w:val="44"/>
          <w:szCs w:val="44"/>
          <w:lang w:val="en-US" w:eastAsia="zh-CN"/>
        </w:rPr>
        <w:t>年</w:t>
      </w:r>
      <w:r>
        <w:rPr>
          <w:rFonts w:hint="eastAsia" w:ascii="Times New Roman" w:hAnsi="Times New Roman" w:eastAsia="方正小标宋简体" w:cs="Times New Roman"/>
          <w:b/>
          <w:bCs/>
          <w:sz w:val="44"/>
          <w:szCs w:val="44"/>
          <w:lang w:val="en-US" w:eastAsia="zh-CN"/>
        </w:rPr>
        <w:t>三季度</w:t>
      </w:r>
      <w:r>
        <w:rPr>
          <w:rFonts w:hint="default" w:ascii="Times New Roman" w:hAnsi="Times New Roman" w:eastAsia="方正小标宋简体" w:cs="Times New Roman"/>
          <w:b/>
          <w:bCs/>
          <w:sz w:val="44"/>
          <w:szCs w:val="44"/>
          <w:lang w:val="en-US" w:eastAsia="zh-CN"/>
        </w:rPr>
        <w:t>财务</w:t>
      </w:r>
      <w:r>
        <w:rPr>
          <w:rFonts w:hint="eastAsia" w:ascii="Times New Roman" w:hAnsi="Times New Roman" w:eastAsia="方正小标宋简体" w:cs="Times New Roman"/>
          <w:b/>
          <w:bCs/>
          <w:sz w:val="44"/>
          <w:szCs w:val="44"/>
          <w:lang w:val="en-US" w:eastAsia="zh-CN"/>
        </w:rPr>
        <w:t>等</w:t>
      </w:r>
      <w:r>
        <w:rPr>
          <w:rFonts w:hint="default" w:ascii="Times New Roman" w:hAnsi="Times New Roman" w:eastAsia="方正小标宋简体" w:cs="Times New Roman"/>
          <w:b/>
          <w:bCs/>
          <w:sz w:val="44"/>
          <w:szCs w:val="44"/>
          <w:lang w:val="en-US" w:eastAsia="zh-CN"/>
        </w:rPr>
        <w:t>重大信息公开</w:t>
      </w:r>
    </w:p>
    <w:p w14:paraId="3BA6316E">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黑体简体" w:cs="Times New Roman"/>
          <w:b/>
          <w:bCs/>
          <w:sz w:val="32"/>
          <w:szCs w:val="32"/>
        </w:rPr>
      </w:pPr>
    </w:p>
    <w:p w14:paraId="0B464303">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 xml:space="preserve">一、公司基本情况 </w:t>
      </w:r>
    </w:p>
    <w:p w14:paraId="2777BCD6">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仿宋简体" w:cs="Times New Roman"/>
          <w:b/>
          <w:bCs/>
          <w:sz w:val="32"/>
          <w:szCs w:val="32"/>
          <w:lang w:eastAsia="zh-CN"/>
        </w:rPr>
      </w:pPr>
      <w:r>
        <w:rPr>
          <w:rFonts w:hint="default" w:ascii="Times New Roman" w:hAnsi="Times New Roman" w:eastAsia="方正仿宋简体" w:cs="Times New Roman"/>
          <w:b/>
          <w:bCs/>
          <w:sz w:val="32"/>
          <w:szCs w:val="32"/>
        </w:rPr>
        <w:t>1.公司名称</w:t>
      </w:r>
      <w:r>
        <w:rPr>
          <w:rFonts w:hint="eastAsia" w:ascii="Times New Roman" w:hAnsi="Times New Roman" w:eastAsia="方正仿宋简体" w:cs="Times New Roman"/>
          <w:b/>
          <w:bCs/>
          <w:sz w:val="32"/>
          <w:szCs w:val="32"/>
          <w:lang w:eastAsia="zh-CN"/>
        </w:rPr>
        <w:t>：济宁腾锐汽车销售服务有限公司</w:t>
      </w:r>
    </w:p>
    <w:p w14:paraId="184F110D">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2.法定代表人：</w:t>
      </w:r>
      <w:r>
        <w:rPr>
          <w:rFonts w:hint="eastAsia" w:ascii="Times New Roman" w:hAnsi="Times New Roman" w:eastAsia="方正仿宋简体" w:cs="Times New Roman"/>
          <w:b/>
          <w:bCs/>
          <w:sz w:val="32"/>
          <w:szCs w:val="32"/>
          <w:lang w:eastAsia="zh-CN"/>
        </w:rPr>
        <w:t>张广斌</w:t>
      </w:r>
    </w:p>
    <w:p w14:paraId="267B1CC0">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3.注册地址：济宁高新区327国道南(虎标工业园院内)</w:t>
      </w:r>
    </w:p>
    <w:p w14:paraId="5ED98888">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eastAsia="zh-CN"/>
        </w:rPr>
      </w:pPr>
      <w:r>
        <w:rPr>
          <w:rFonts w:hint="default" w:ascii="Times New Roman" w:hAnsi="Times New Roman" w:eastAsia="方正仿宋简体" w:cs="Times New Roman"/>
          <w:b/>
          <w:bCs/>
          <w:sz w:val="32"/>
          <w:szCs w:val="32"/>
        </w:rPr>
        <w:t>4.经营范围：汽车销售;二类机动车维修:金属材料、机电设备、建材、农机配件、日用品、汽车配件的销售，二手车经销，汽车装饰装潢;汽车维修技术咨询。(依法须经批准的项目，经相关部门批准后方可开展经营活动)</w:t>
      </w:r>
    </w:p>
    <w:p w14:paraId="48BD8D7C">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5.公司简介: 济宁</w:t>
      </w:r>
      <w:r>
        <w:rPr>
          <w:rFonts w:hint="default" w:ascii="Times New Roman" w:hAnsi="Times New Roman" w:eastAsia="方正仿宋简体" w:cs="Times New Roman"/>
          <w:b/>
          <w:bCs/>
          <w:sz w:val="32"/>
          <w:szCs w:val="32"/>
          <w:lang w:eastAsia="zh-CN"/>
        </w:rPr>
        <w:t>腾锐汽车销售服务有限</w:t>
      </w:r>
      <w:r>
        <w:rPr>
          <w:rFonts w:hint="default" w:ascii="Times New Roman" w:hAnsi="Times New Roman" w:eastAsia="方正仿宋简体" w:cs="Times New Roman"/>
          <w:b/>
          <w:bCs/>
          <w:sz w:val="32"/>
          <w:szCs w:val="32"/>
        </w:rPr>
        <w:t>公司是长城汽车授权的哈弗品牌汽车、长城皮卡品牌汽车在济宁地区</w:t>
      </w:r>
      <w:r>
        <w:rPr>
          <w:rFonts w:hint="default" w:ascii="Times New Roman" w:hAnsi="Times New Roman" w:eastAsia="方正仿宋简体" w:cs="Times New Roman"/>
          <w:b/>
          <w:bCs/>
          <w:sz w:val="32"/>
          <w:szCs w:val="32"/>
          <w:lang w:eastAsia="zh-CN"/>
        </w:rPr>
        <w:t>的</w:t>
      </w:r>
      <w:r>
        <w:rPr>
          <w:rFonts w:hint="default" w:ascii="Times New Roman" w:hAnsi="Times New Roman" w:eastAsia="方正仿宋简体" w:cs="Times New Roman"/>
          <w:b/>
          <w:bCs/>
          <w:sz w:val="32"/>
          <w:szCs w:val="32"/>
        </w:rPr>
        <w:t>经销商。公司成立于</w:t>
      </w:r>
      <w:r>
        <w:rPr>
          <w:rFonts w:hint="default" w:ascii="Times New Roman" w:hAnsi="Times New Roman" w:eastAsia="方正仿宋简体" w:cs="Times New Roman"/>
          <w:b/>
          <w:bCs/>
          <w:sz w:val="32"/>
          <w:szCs w:val="32"/>
          <w:lang w:val="en-US" w:eastAsia="zh-CN"/>
        </w:rPr>
        <w:t>2010</w:t>
      </w:r>
      <w:r>
        <w:rPr>
          <w:rFonts w:hint="default" w:ascii="Times New Roman" w:hAnsi="Times New Roman" w:eastAsia="方正仿宋简体" w:cs="Times New Roman"/>
          <w:b/>
          <w:bCs/>
          <w:sz w:val="32"/>
          <w:szCs w:val="32"/>
        </w:rPr>
        <w:t>年</w:t>
      </w:r>
      <w:r>
        <w:rPr>
          <w:rFonts w:hint="default" w:ascii="Times New Roman" w:hAnsi="Times New Roman" w:eastAsia="方正仿宋简体" w:cs="Times New Roman"/>
          <w:b/>
          <w:bCs/>
          <w:sz w:val="32"/>
          <w:szCs w:val="32"/>
          <w:lang w:val="en-US" w:eastAsia="zh-CN"/>
        </w:rPr>
        <w:t>9</w:t>
      </w:r>
      <w:r>
        <w:rPr>
          <w:rFonts w:hint="default" w:ascii="Times New Roman" w:hAnsi="Times New Roman" w:eastAsia="方正仿宋简体" w:cs="Times New Roman"/>
          <w:b/>
          <w:bCs/>
          <w:sz w:val="32"/>
          <w:szCs w:val="32"/>
        </w:rPr>
        <w:t>月,</w:t>
      </w:r>
      <w:r>
        <w:rPr>
          <w:rFonts w:hint="default" w:ascii="Times New Roman" w:hAnsi="Times New Roman" w:eastAsia="方正仿宋简体" w:cs="Times New Roman"/>
          <w:b/>
          <w:bCs/>
          <w:sz w:val="32"/>
          <w:szCs w:val="32"/>
          <w:lang w:eastAsia="zh-CN"/>
        </w:rPr>
        <w:t>注册资金</w:t>
      </w:r>
      <w:r>
        <w:rPr>
          <w:rFonts w:hint="default" w:ascii="Times New Roman" w:hAnsi="Times New Roman" w:eastAsia="方正仿宋简体" w:cs="Times New Roman"/>
          <w:b/>
          <w:bCs/>
          <w:sz w:val="32"/>
          <w:szCs w:val="32"/>
          <w:lang w:val="en-US" w:eastAsia="zh-CN"/>
        </w:rPr>
        <w:t>500万元，</w:t>
      </w:r>
      <w:r>
        <w:rPr>
          <w:rFonts w:hint="default" w:ascii="Times New Roman" w:hAnsi="Times New Roman" w:eastAsia="方正仿宋简体" w:cs="Times New Roman"/>
          <w:b/>
          <w:bCs/>
          <w:sz w:val="32"/>
          <w:szCs w:val="32"/>
        </w:rPr>
        <w:t>是一家集汽车销售、汽车维修、配件供应、信息反馈为一体的</w:t>
      </w:r>
      <w:r>
        <w:rPr>
          <w:rFonts w:hint="default" w:ascii="Times New Roman" w:hAnsi="Times New Roman" w:eastAsia="方正仿宋简体" w:cs="Times New Roman"/>
          <w:b/>
          <w:bCs/>
          <w:sz w:val="32"/>
          <w:szCs w:val="32"/>
          <w:lang w:eastAsia="zh-CN"/>
        </w:rPr>
        <w:t>有限责任公司</w:t>
      </w:r>
      <w:r>
        <w:rPr>
          <w:rFonts w:hint="default" w:ascii="Times New Roman" w:hAnsi="Times New Roman" w:eastAsia="方正仿宋简体" w:cs="Times New Roman"/>
          <w:b/>
          <w:bCs/>
          <w:sz w:val="32"/>
          <w:szCs w:val="32"/>
        </w:rPr>
        <w:t>。</w:t>
      </w:r>
    </w:p>
    <w:p w14:paraId="1DD51BB0">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济宁</w:t>
      </w:r>
      <w:r>
        <w:rPr>
          <w:rFonts w:hint="default" w:ascii="Times New Roman" w:hAnsi="Times New Roman" w:eastAsia="方正仿宋简体" w:cs="Times New Roman"/>
          <w:b/>
          <w:bCs/>
          <w:sz w:val="32"/>
          <w:szCs w:val="32"/>
          <w:lang w:eastAsia="zh-CN"/>
        </w:rPr>
        <w:t>腾锐汽车销售服务有限</w:t>
      </w:r>
      <w:r>
        <w:rPr>
          <w:rFonts w:hint="default" w:ascii="Times New Roman" w:hAnsi="Times New Roman" w:eastAsia="方正仿宋简体" w:cs="Times New Roman"/>
          <w:b/>
          <w:bCs/>
          <w:sz w:val="32"/>
          <w:szCs w:val="32"/>
        </w:rPr>
        <w:t>公司</w:t>
      </w:r>
      <w:r>
        <w:rPr>
          <w:rFonts w:hint="default" w:ascii="Times New Roman" w:hAnsi="Times New Roman" w:eastAsia="方正仿宋简体" w:cs="Times New Roman"/>
          <w:b/>
          <w:bCs/>
          <w:sz w:val="32"/>
          <w:szCs w:val="32"/>
          <w:lang w:eastAsia="zh-CN"/>
        </w:rPr>
        <w:t>近</w:t>
      </w:r>
      <w:r>
        <w:rPr>
          <w:rFonts w:hint="default" w:ascii="Times New Roman" w:hAnsi="Times New Roman" w:eastAsia="方正仿宋简体" w:cs="Times New Roman"/>
          <w:b/>
          <w:bCs/>
          <w:sz w:val="32"/>
          <w:szCs w:val="32"/>
          <w:lang w:val="en-US" w:eastAsia="zh-CN"/>
        </w:rPr>
        <w:t>20</w:t>
      </w:r>
      <w:r>
        <w:rPr>
          <w:rFonts w:hint="default" w:ascii="Times New Roman" w:hAnsi="Times New Roman" w:eastAsia="方正仿宋简体" w:cs="Times New Roman"/>
          <w:b/>
          <w:bCs/>
          <w:sz w:val="32"/>
          <w:szCs w:val="32"/>
          <w:lang w:eastAsia="zh-CN"/>
        </w:rPr>
        <w:t>年来</w:t>
      </w:r>
      <w:r>
        <w:rPr>
          <w:rFonts w:hint="default" w:ascii="Times New Roman" w:hAnsi="Times New Roman" w:eastAsia="方正仿宋简体" w:cs="Times New Roman"/>
          <w:b/>
          <w:bCs/>
          <w:sz w:val="32"/>
          <w:szCs w:val="32"/>
        </w:rPr>
        <w:t>始终恪守单品牌集团化战略，在企业运营管理上有着领先的管理思想和管理体系，济宁</w:t>
      </w:r>
      <w:r>
        <w:rPr>
          <w:rFonts w:hint="default" w:ascii="Times New Roman" w:hAnsi="Times New Roman" w:eastAsia="方正仿宋简体" w:cs="Times New Roman"/>
          <w:b/>
          <w:bCs/>
          <w:sz w:val="32"/>
          <w:szCs w:val="32"/>
          <w:lang w:eastAsia="zh-CN"/>
        </w:rPr>
        <w:t>腾锐</w:t>
      </w:r>
      <w:r>
        <w:rPr>
          <w:rFonts w:hint="default" w:ascii="Times New Roman" w:hAnsi="Times New Roman" w:eastAsia="方正仿宋简体" w:cs="Times New Roman"/>
          <w:b/>
          <w:bCs/>
          <w:sz w:val="32"/>
          <w:szCs w:val="32"/>
        </w:rPr>
        <w:t>汽车销售服务有限公司在厂家的地位也由一般的经销商进军到了核心战略经销商的地位。济宁</w:t>
      </w:r>
      <w:r>
        <w:rPr>
          <w:rFonts w:hint="default" w:ascii="Times New Roman" w:hAnsi="Times New Roman" w:eastAsia="方正仿宋简体" w:cs="Times New Roman"/>
          <w:b/>
          <w:bCs/>
          <w:sz w:val="32"/>
          <w:szCs w:val="32"/>
          <w:lang w:eastAsia="zh-CN"/>
        </w:rPr>
        <w:t>腾锐</w:t>
      </w:r>
      <w:r>
        <w:rPr>
          <w:rFonts w:hint="default" w:ascii="Times New Roman" w:hAnsi="Times New Roman" w:eastAsia="方正仿宋简体" w:cs="Times New Roman"/>
          <w:b/>
          <w:bCs/>
          <w:sz w:val="32"/>
          <w:szCs w:val="32"/>
        </w:rPr>
        <w:t>汽车销售服务有限公司在创业初期，首先制定了符合企业自身发展的企业文化。企业的发展始终围绕文化相结合，一步一个脚印的开展企业经营管理工作。</w:t>
      </w:r>
      <w:r>
        <w:rPr>
          <w:rFonts w:hint="default" w:ascii="Times New Roman" w:hAnsi="Times New Roman" w:eastAsia="方正仿宋简体" w:cs="Times New Roman"/>
          <w:b/>
          <w:bCs/>
          <w:sz w:val="32"/>
          <w:szCs w:val="32"/>
          <w:lang w:eastAsia="zh-CN"/>
        </w:rPr>
        <w:t>公司</w:t>
      </w:r>
      <w:r>
        <w:rPr>
          <w:rFonts w:hint="default" w:ascii="Times New Roman" w:hAnsi="Times New Roman" w:eastAsia="方正仿宋简体" w:cs="Times New Roman"/>
          <w:b/>
          <w:bCs/>
          <w:sz w:val="32"/>
          <w:szCs w:val="32"/>
        </w:rPr>
        <w:t>的企业愿景是以品牌战略发展为根本，立足于本地市场；打造知名企业，创造百年老店；企业与员工利益相结合，与时俱进，不断创新，做到小市场而大作为。企业经营理念是诚信、求实、创新、责任、感恩。企业核心文化是一分钟文化。</w:t>
      </w:r>
    </w:p>
    <w:p w14:paraId="54629271">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黑体简体" w:cs="Times New Roman"/>
          <w:b w:val="0"/>
          <w:bCs w:val="0"/>
          <w:sz w:val="28"/>
          <w:szCs w:val="28"/>
          <w:lang w:val="en-US" w:eastAsia="zh-CN"/>
        </w:rPr>
      </w:pPr>
      <w:r>
        <w:rPr>
          <w:rFonts w:hint="eastAsia" w:ascii="Times New Roman" w:hAnsi="Times New Roman" w:eastAsia="方正黑体简体" w:cs="Times New Roman"/>
          <w:b/>
          <w:bCs/>
          <w:sz w:val="32"/>
          <w:szCs w:val="32"/>
        </w:rPr>
        <w:t>二、主要会计数据和财务指标</w:t>
      </w:r>
      <w:r>
        <w:rPr>
          <w:rFonts w:hint="eastAsia" w:ascii="Times New Roman" w:hAnsi="Times New Roman" w:eastAsia="方正黑体简体" w:cs="Times New Roman"/>
          <w:b w:val="0"/>
          <w:bCs w:val="0"/>
          <w:sz w:val="28"/>
          <w:szCs w:val="28"/>
          <w:lang w:val="en-US" w:eastAsia="zh-CN"/>
        </w:rPr>
        <w:t>（截至到2026年9月30日）</w:t>
      </w:r>
    </w:p>
    <w:p w14:paraId="08F894C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center"/>
        <w:textAlignment w:val="auto"/>
        <w:rPr>
          <w:rFonts w:hint="eastAsia" w:ascii="Times New Roman" w:hAnsi="Times New Roman" w:eastAsia="方正黑体简体" w:cs="Times New Roman"/>
          <w:b w:val="0"/>
          <w:bCs w:val="0"/>
          <w:sz w:val="32"/>
          <w:szCs w:val="32"/>
          <w:lang w:val="en-US" w:eastAsia="zh-CN"/>
        </w:rPr>
      </w:pPr>
      <w:r>
        <w:rPr>
          <w:rFonts w:hint="eastAsia" w:ascii="Times New Roman" w:hAnsi="Times New Roman" w:eastAsia="方正黑体简体" w:cs="Times New Roman"/>
          <w:b w:val="0"/>
          <w:bCs w:val="0"/>
          <w:sz w:val="32"/>
          <w:szCs w:val="32"/>
          <w:lang w:val="en-US" w:eastAsia="zh-CN"/>
        </w:rPr>
        <w:t>2026年三季度主要财务数据</w:t>
      </w:r>
    </w:p>
    <w:p w14:paraId="3ACE5E35">
      <w:pPr>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rPr>
          <w:rFonts w:hint="default" w:ascii="Times New Roman" w:hAnsi="Times New Roman" w:eastAsia="方正黑体简体" w:cs="Times New Roman"/>
          <w:sz w:val="32"/>
          <w:szCs w:val="32"/>
          <w:lang w:val="en-US" w:eastAsia="zh-CN"/>
        </w:rPr>
      </w:pPr>
      <w:r>
        <w:rPr>
          <w:rFonts w:hint="eastAsia" w:ascii="Times New Roman" w:hAnsi="Times New Roman" w:eastAsia="方正黑体简体" w:cs="Times New Roman"/>
          <w:sz w:val="32"/>
          <w:szCs w:val="32"/>
          <w:lang w:val="en-US" w:eastAsia="zh-CN"/>
        </w:rPr>
        <w:t xml:space="preserve">                                       </w:t>
      </w:r>
      <w:r>
        <w:rPr>
          <w:rFonts w:hint="default" w:ascii="Times New Roman" w:hAnsi="Times New Roman" w:eastAsia="方正黑体简体" w:cs="Times New Roman"/>
          <w:sz w:val="32"/>
          <w:szCs w:val="32"/>
          <w:lang w:val="en-US" w:eastAsia="zh-CN"/>
        </w:rPr>
        <w:t>单位：万元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54"/>
        <w:gridCol w:w="4819"/>
      </w:tblGrid>
      <w:tr w14:paraId="212BF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054" w:type="dxa"/>
            <w:shd w:val="clear" w:color="auto" w:fill="auto"/>
            <w:vAlign w:val="top"/>
          </w:tcPr>
          <w:p w14:paraId="42517C06">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kern w:val="2"/>
                <w:sz w:val="32"/>
                <w:szCs w:val="32"/>
                <w:lang w:val="en-US" w:eastAsia="zh-CN" w:bidi="ar-SA"/>
              </w:rPr>
            </w:pPr>
            <w:r>
              <w:rPr>
                <w:rFonts w:hint="eastAsia" w:ascii="方正黑体简体" w:hAnsi="方正黑体简体" w:eastAsia="方正黑体简体" w:cs="方正黑体简体"/>
                <w:b/>
                <w:bCs/>
                <w:sz w:val="32"/>
                <w:szCs w:val="32"/>
                <w:lang w:val="en-US" w:eastAsia="zh-CN"/>
              </w:rPr>
              <w:t>项  目</w:t>
            </w:r>
          </w:p>
        </w:tc>
        <w:tc>
          <w:tcPr>
            <w:tcW w:w="4819" w:type="dxa"/>
            <w:shd w:val="clear" w:color="auto" w:fill="auto"/>
            <w:vAlign w:val="center"/>
          </w:tcPr>
          <w:p w14:paraId="58D89D3D">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eastAsia" w:ascii="Times New Roman" w:hAnsi="Times New Roman" w:eastAsia="方正仿宋简体" w:cs="Times New Roman"/>
                <w:b/>
                <w:bCs/>
                <w:kern w:val="2"/>
                <w:sz w:val="32"/>
                <w:szCs w:val="32"/>
                <w:lang w:val="en-US" w:eastAsia="zh-CN" w:bidi="ar-SA"/>
              </w:rPr>
            </w:pPr>
            <w:r>
              <w:rPr>
                <w:rFonts w:hint="eastAsia" w:ascii="方正黑体简体" w:hAnsi="方正黑体简体" w:eastAsia="方正黑体简体" w:cs="方正黑体简体"/>
                <w:b/>
                <w:bCs/>
                <w:sz w:val="32"/>
                <w:szCs w:val="32"/>
                <w:lang w:val="en-US" w:eastAsia="zh-CN"/>
              </w:rPr>
              <w:t>金  额</w:t>
            </w:r>
          </w:p>
        </w:tc>
      </w:tr>
      <w:tr w14:paraId="6EF3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8CDA5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营业总收入</w:t>
            </w:r>
          </w:p>
        </w:tc>
        <w:tc>
          <w:tcPr>
            <w:tcW w:w="4819" w:type="dxa"/>
            <w:vAlign w:val="center"/>
          </w:tcPr>
          <w:p w14:paraId="5E2649A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4015.99</w:t>
            </w:r>
          </w:p>
        </w:tc>
      </w:tr>
      <w:tr w14:paraId="3687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67E910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营业总成本</w:t>
            </w:r>
          </w:p>
        </w:tc>
        <w:tc>
          <w:tcPr>
            <w:tcW w:w="4819" w:type="dxa"/>
            <w:vAlign w:val="center"/>
          </w:tcPr>
          <w:p w14:paraId="60A4327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3438.86</w:t>
            </w:r>
          </w:p>
        </w:tc>
      </w:tr>
      <w:tr w14:paraId="16EE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734EFB74">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利润总额</w:t>
            </w:r>
          </w:p>
        </w:tc>
        <w:tc>
          <w:tcPr>
            <w:tcW w:w="4819" w:type="dxa"/>
            <w:vAlign w:val="center"/>
          </w:tcPr>
          <w:p w14:paraId="2D612CE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172.91</w:t>
            </w:r>
          </w:p>
        </w:tc>
      </w:tr>
      <w:tr w14:paraId="5184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221D3B1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净利润</w:t>
            </w:r>
          </w:p>
        </w:tc>
        <w:tc>
          <w:tcPr>
            <w:tcW w:w="4819" w:type="dxa"/>
            <w:vAlign w:val="center"/>
          </w:tcPr>
          <w:p w14:paraId="12DFC477">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165.28</w:t>
            </w:r>
          </w:p>
        </w:tc>
      </w:tr>
      <w:tr w14:paraId="4E2C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3A47F7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资产总额</w:t>
            </w:r>
          </w:p>
        </w:tc>
        <w:tc>
          <w:tcPr>
            <w:tcW w:w="4819" w:type="dxa"/>
            <w:vAlign w:val="center"/>
          </w:tcPr>
          <w:p w14:paraId="62D98D0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4036.57</w:t>
            </w:r>
          </w:p>
        </w:tc>
      </w:tr>
      <w:tr w14:paraId="27C2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AC7417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负债总额</w:t>
            </w:r>
          </w:p>
        </w:tc>
        <w:tc>
          <w:tcPr>
            <w:tcW w:w="4819" w:type="dxa"/>
            <w:vAlign w:val="center"/>
          </w:tcPr>
          <w:p w14:paraId="0A854D5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3309.58</w:t>
            </w:r>
          </w:p>
        </w:tc>
      </w:tr>
      <w:tr w14:paraId="2DD7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34773FD6">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所有者权益</w:t>
            </w:r>
          </w:p>
        </w:tc>
        <w:tc>
          <w:tcPr>
            <w:tcW w:w="4819" w:type="dxa"/>
            <w:vAlign w:val="center"/>
          </w:tcPr>
          <w:p w14:paraId="48BD7381">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726.98</w:t>
            </w:r>
          </w:p>
        </w:tc>
      </w:tr>
    </w:tbl>
    <w:p w14:paraId="084F919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黑体简体" w:cs="Times New Roman"/>
          <w:b/>
          <w:bCs/>
          <w:sz w:val="32"/>
          <w:szCs w:val="32"/>
          <w:lang w:val="en-US" w:eastAsia="zh-CN"/>
        </w:rPr>
      </w:pPr>
      <w:r>
        <w:rPr>
          <w:rFonts w:hint="default" w:ascii="Times New Roman" w:hAnsi="Times New Roman" w:eastAsia="方正黑体简体" w:cs="Times New Roman"/>
          <w:b/>
          <w:bCs/>
          <w:sz w:val="32"/>
          <w:szCs w:val="32"/>
        </w:rPr>
        <w:t>三、</w:t>
      </w:r>
      <w:r>
        <w:rPr>
          <w:rFonts w:hint="eastAsia" w:ascii="Times New Roman" w:hAnsi="Times New Roman" w:eastAsia="方正黑体简体" w:cs="Times New Roman"/>
          <w:b/>
          <w:bCs/>
          <w:sz w:val="32"/>
          <w:szCs w:val="32"/>
          <w:lang w:val="en-US" w:eastAsia="zh-CN"/>
        </w:rPr>
        <w:t>2026年三季度</w:t>
      </w:r>
      <w:r>
        <w:rPr>
          <w:rFonts w:hint="default" w:ascii="Times New Roman" w:hAnsi="Times New Roman" w:eastAsia="方正黑体简体" w:cs="Times New Roman"/>
          <w:b/>
          <w:bCs/>
          <w:sz w:val="32"/>
          <w:szCs w:val="32"/>
        </w:rPr>
        <w:t>财务预算</w:t>
      </w:r>
      <w:r>
        <w:rPr>
          <w:rFonts w:hint="default" w:ascii="Times New Roman" w:hAnsi="Times New Roman" w:eastAsia="方正黑体简体" w:cs="Times New Roman"/>
          <w:b/>
          <w:bCs/>
          <w:sz w:val="32"/>
          <w:szCs w:val="32"/>
          <w:lang w:val="en-US" w:eastAsia="zh-CN"/>
        </w:rPr>
        <w:t>执行情况</w:t>
      </w:r>
    </w:p>
    <w:p w14:paraId="3BC69DF1">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方正仿宋简体" w:cs="Times New Roman"/>
          <w:b/>
          <w:bCs/>
          <w:color w:val="000000"/>
          <w:sz w:val="32"/>
          <w:szCs w:val="32"/>
          <w:lang w:val="en-US" w:eastAsia="zh-CN"/>
        </w:rPr>
      </w:pPr>
      <w:r>
        <w:rPr>
          <w:rFonts w:hint="default" w:ascii="Times New Roman" w:hAnsi="Times New Roman" w:eastAsia="方正仿宋简体" w:cs="Times New Roman"/>
          <w:b/>
          <w:bCs/>
          <w:color w:val="000000"/>
          <w:sz w:val="32"/>
          <w:szCs w:val="32"/>
          <w:lang w:val="en-US" w:eastAsia="zh-CN"/>
        </w:rPr>
        <w:t>1.营业总收入：</w:t>
      </w:r>
      <w:r>
        <w:rPr>
          <w:rFonts w:hint="eastAsia" w:ascii="Times New Roman" w:hAnsi="Times New Roman" w:eastAsia="方正仿宋简体" w:cs="Times New Roman"/>
          <w:b/>
          <w:bCs/>
          <w:color w:val="000000"/>
          <w:sz w:val="32"/>
          <w:szCs w:val="32"/>
          <w:lang w:val="en-US" w:eastAsia="zh-CN"/>
        </w:rPr>
        <w:t>4015.99</w:t>
      </w:r>
      <w:r>
        <w:rPr>
          <w:rFonts w:hint="default" w:ascii="Times New Roman" w:hAnsi="Times New Roman" w:eastAsia="方正仿宋简体" w:cs="Times New Roman"/>
          <w:b/>
          <w:bCs/>
          <w:color w:val="000000"/>
          <w:sz w:val="32"/>
          <w:szCs w:val="32"/>
          <w:lang w:val="en-US" w:eastAsia="zh-CN"/>
        </w:rPr>
        <w:t>万元，完成全年预算的</w:t>
      </w:r>
      <w:r>
        <w:rPr>
          <w:rFonts w:hint="eastAsia" w:ascii="Times New Roman" w:hAnsi="Times New Roman" w:eastAsia="方正仿宋简体" w:cs="Times New Roman"/>
          <w:b/>
          <w:bCs/>
          <w:color w:val="000000"/>
          <w:sz w:val="32"/>
          <w:szCs w:val="32"/>
          <w:lang w:val="en-US" w:eastAsia="zh-CN"/>
        </w:rPr>
        <w:t>67.15</w:t>
      </w:r>
      <w:r>
        <w:rPr>
          <w:rFonts w:hint="default" w:ascii="Times New Roman" w:hAnsi="Times New Roman" w:eastAsia="方正仿宋简体" w:cs="Times New Roman"/>
          <w:b/>
          <w:bCs/>
          <w:color w:val="000000"/>
          <w:sz w:val="32"/>
          <w:szCs w:val="32"/>
          <w:lang w:val="en-US" w:eastAsia="zh-CN"/>
        </w:rPr>
        <w:t>%。</w:t>
      </w:r>
    </w:p>
    <w:p w14:paraId="25979B69">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方正黑体简体" w:cs="Times New Roman"/>
          <w:b/>
          <w:bCs/>
          <w:sz w:val="32"/>
          <w:szCs w:val="32"/>
          <w:lang w:val="en-US" w:eastAsia="zh-CN"/>
        </w:rPr>
      </w:pPr>
      <w:r>
        <w:rPr>
          <w:rFonts w:hint="default" w:ascii="Times New Roman" w:hAnsi="Times New Roman" w:eastAsia="方正仿宋简体" w:cs="Times New Roman"/>
          <w:b/>
          <w:bCs/>
          <w:color w:val="000000"/>
          <w:sz w:val="32"/>
          <w:szCs w:val="32"/>
          <w:lang w:val="en-US" w:eastAsia="zh-CN"/>
        </w:rPr>
        <w:t>2.利润总额：</w:t>
      </w:r>
      <w:r>
        <w:rPr>
          <w:rFonts w:hint="eastAsia" w:ascii="Times New Roman" w:hAnsi="Times New Roman" w:eastAsia="方正仿宋简体" w:cs="Times New Roman"/>
          <w:b/>
          <w:bCs/>
          <w:color w:val="000000"/>
          <w:sz w:val="32"/>
          <w:szCs w:val="32"/>
          <w:lang w:val="en-US" w:eastAsia="zh-CN"/>
        </w:rPr>
        <w:t>172.91</w:t>
      </w:r>
      <w:r>
        <w:rPr>
          <w:rFonts w:hint="default" w:ascii="Times New Roman" w:hAnsi="Times New Roman" w:eastAsia="方正仿宋简体" w:cs="Times New Roman"/>
          <w:b/>
          <w:bCs/>
          <w:color w:val="000000"/>
          <w:sz w:val="32"/>
          <w:szCs w:val="32"/>
          <w:lang w:val="en-US" w:eastAsia="zh-CN"/>
        </w:rPr>
        <w:t>万元</w:t>
      </w:r>
      <w:r>
        <w:rPr>
          <w:rFonts w:hint="eastAsia" w:ascii="Times New Roman" w:hAnsi="Times New Roman" w:eastAsia="方正仿宋简体" w:cs="Times New Roman"/>
          <w:b/>
          <w:bCs/>
          <w:color w:val="000000"/>
          <w:sz w:val="32"/>
          <w:szCs w:val="32"/>
          <w:lang w:val="en-US" w:eastAsia="zh-CN"/>
        </w:rPr>
        <w:t>，</w:t>
      </w:r>
      <w:r>
        <w:rPr>
          <w:rFonts w:hint="default" w:ascii="Times New Roman" w:hAnsi="Times New Roman" w:eastAsia="方正仿宋简体" w:cs="Times New Roman"/>
          <w:b/>
          <w:bCs/>
          <w:color w:val="000000"/>
          <w:sz w:val="32"/>
          <w:szCs w:val="32"/>
          <w:lang w:val="en-US" w:eastAsia="zh-CN"/>
        </w:rPr>
        <w:t>完成全年预算的</w:t>
      </w:r>
      <w:r>
        <w:rPr>
          <w:rFonts w:hint="eastAsia" w:ascii="Times New Roman" w:hAnsi="Times New Roman" w:eastAsia="方正仿宋简体" w:cs="Times New Roman"/>
          <w:b/>
          <w:bCs/>
          <w:color w:val="000000"/>
          <w:sz w:val="32"/>
          <w:szCs w:val="32"/>
          <w:lang w:val="en-US" w:eastAsia="zh-CN"/>
        </w:rPr>
        <w:t>60.46%</w:t>
      </w:r>
      <w:r>
        <w:rPr>
          <w:rFonts w:hint="default" w:ascii="Times New Roman" w:hAnsi="Times New Roman" w:eastAsia="方正仿宋简体" w:cs="Times New Roman"/>
          <w:b/>
          <w:bCs/>
          <w:color w:val="000000"/>
          <w:sz w:val="32"/>
          <w:szCs w:val="32"/>
          <w:lang w:val="en-US" w:eastAsia="zh-CN"/>
        </w:rPr>
        <w:t>。</w:t>
      </w:r>
    </w:p>
    <w:p w14:paraId="03F2ED98">
      <w:pPr>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方正黑体简体" w:cs="Times New Roman"/>
          <w:b/>
          <w:bCs/>
          <w:sz w:val="32"/>
          <w:szCs w:val="32"/>
          <w:lang w:val="en-US" w:eastAsia="zh-CN"/>
        </w:rPr>
      </w:pPr>
      <w:r>
        <w:rPr>
          <w:rFonts w:hint="eastAsia" w:ascii="Times New Roman" w:hAnsi="Times New Roman" w:eastAsia="方正黑体简体" w:cs="Times New Roman"/>
          <w:b/>
          <w:bCs/>
          <w:sz w:val="32"/>
          <w:szCs w:val="32"/>
          <w:lang w:val="en-US" w:eastAsia="zh-CN"/>
        </w:rPr>
        <w:t>四、三季度</w:t>
      </w:r>
      <w:r>
        <w:rPr>
          <w:rFonts w:hint="default" w:ascii="Times New Roman" w:hAnsi="Times New Roman" w:eastAsia="方正黑体简体" w:cs="Times New Roman"/>
          <w:b/>
          <w:bCs/>
          <w:sz w:val="32"/>
          <w:szCs w:val="32"/>
          <w:lang w:val="en-US" w:eastAsia="zh-CN"/>
        </w:rPr>
        <w:t>内重大事项及对企业的影响</w:t>
      </w:r>
    </w:p>
    <w:p w14:paraId="69D836CE">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eastAsia="zh-CN"/>
        </w:rPr>
        <w:t>无。</w:t>
      </w:r>
      <w:bookmarkStart w:id="0" w:name="_GoBack"/>
      <w:bookmarkEnd w:id="0"/>
    </w:p>
    <w:sectPr>
      <w:pgSz w:w="11906" w:h="16838"/>
      <w:pgMar w:top="2098" w:right="1474" w:bottom="198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lZWY1MTZiMTkyZjJiYmE4ZmY2NmQ4YzIyODA0ODMifQ=="/>
  </w:docVars>
  <w:rsids>
    <w:rsidRoot w:val="13CC2444"/>
    <w:rsid w:val="001410B8"/>
    <w:rsid w:val="00332EF0"/>
    <w:rsid w:val="003F77BE"/>
    <w:rsid w:val="007E3428"/>
    <w:rsid w:val="007E5379"/>
    <w:rsid w:val="00AC6AB4"/>
    <w:rsid w:val="00BC3130"/>
    <w:rsid w:val="00C455E3"/>
    <w:rsid w:val="00C65B77"/>
    <w:rsid w:val="00D321DA"/>
    <w:rsid w:val="00EA422D"/>
    <w:rsid w:val="00FC157F"/>
    <w:rsid w:val="04F419D9"/>
    <w:rsid w:val="06DF3B7E"/>
    <w:rsid w:val="074D3623"/>
    <w:rsid w:val="09EC724C"/>
    <w:rsid w:val="0D052EAD"/>
    <w:rsid w:val="0D6D5D2C"/>
    <w:rsid w:val="103E05DD"/>
    <w:rsid w:val="12EA34F7"/>
    <w:rsid w:val="13CC2444"/>
    <w:rsid w:val="15D840D8"/>
    <w:rsid w:val="17852965"/>
    <w:rsid w:val="180477A4"/>
    <w:rsid w:val="19560A59"/>
    <w:rsid w:val="1C496371"/>
    <w:rsid w:val="21EA12B6"/>
    <w:rsid w:val="22874B85"/>
    <w:rsid w:val="25F4279C"/>
    <w:rsid w:val="29322234"/>
    <w:rsid w:val="29D47C5C"/>
    <w:rsid w:val="2A4822AF"/>
    <w:rsid w:val="2D9F5C7A"/>
    <w:rsid w:val="335453E0"/>
    <w:rsid w:val="33A670F3"/>
    <w:rsid w:val="35D9381B"/>
    <w:rsid w:val="35FA4023"/>
    <w:rsid w:val="373830F8"/>
    <w:rsid w:val="3F6A64F8"/>
    <w:rsid w:val="40E1715D"/>
    <w:rsid w:val="419C0824"/>
    <w:rsid w:val="44244964"/>
    <w:rsid w:val="4D16313C"/>
    <w:rsid w:val="50DE6667"/>
    <w:rsid w:val="52EB30E7"/>
    <w:rsid w:val="57404164"/>
    <w:rsid w:val="59EC48C6"/>
    <w:rsid w:val="5C83014D"/>
    <w:rsid w:val="5D75511C"/>
    <w:rsid w:val="5E145AF2"/>
    <w:rsid w:val="5F372BCB"/>
    <w:rsid w:val="5F412942"/>
    <w:rsid w:val="60785E58"/>
    <w:rsid w:val="66CB3E44"/>
    <w:rsid w:val="678437B5"/>
    <w:rsid w:val="6CF238C8"/>
    <w:rsid w:val="70C1078D"/>
    <w:rsid w:val="72D94FAB"/>
    <w:rsid w:val="7451111C"/>
    <w:rsid w:val="75D26FF0"/>
    <w:rsid w:val="775A30EF"/>
    <w:rsid w:val="7D65632A"/>
    <w:rsid w:val="7FC25A17"/>
    <w:rsid w:val="7FC82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adjustRightInd w:val="0"/>
      <w:ind w:firstLine="420"/>
      <w:textAlignment w:val="baseline"/>
    </w:pPr>
    <w:rPr>
      <w:rFonts w:ascii="宋体"/>
      <w:kern w:val="0"/>
    </w:rPr>
  </w:style>
  <w:style w:type="paragraph" w:styleId="3">
    <w:name w:val="Body Text"/>
    <w:basedOn w:val="1"/>
    <w:next w:val="4"/>
    <w:qFormat/>
    <w:uiPriority w:val="0"/>
  </w:style>
  <w:style w:type="paragraph" w:styleId="4">
    <w:name w:val="Body Text First Indent 2"/>
    <w:basedOn w:val="5"/>
    <w:next w:val="6"/>
    <w:qFormat/>
    <w:uiPriority w:val="99"/>
    <w:pPr>
      <w:ind w:firstLine="420" w:firstLineChars="200"/>
    </w:pPr>
  </w:style>
  <w:style w:type="paragraph" w:styleId="5">
    <w:name w:val="Body Text Indent"/>
    <w:basedOn w:val="1"/>
    <w:unhideWhenUsed/>
    <w:qFormat/>
    <w:uiPriority w:val="99"/>
    <w:pPr>
      <w:ind w:left="420" w:leftChars="200"/>
    </w:pPr>
  </w:style>
  <w:style w:type="paragraph" w:styleId="6">
    <w:name w:val="Body Text First Indent"/>
    <w:basedOn w:val="3"/>
    <w:qFormat/>
    <w:uiPriority w:val="0"/>
    <w:pPr>
      <w:ind w:firstLine="420" w:firstLineChars="100"/>
    </w:pPr>
  </w:style>
  <w:style w:type="paragraph" w:styleId="7">
    <w:name w:val="footer"/>
    <w:basedOn w:val="1"/>
    <w:link w:val="13"/>
    <w:qFormat/>
    <w:uiPriority w:val="0"/>
    <w:pPr>
      <w:tabs>
        <w:tab w:val="center" w:pos="4153"/>
        <w:tab w:val="right" w:pos="8306"/>
      </w:tabs>
      <w:snapToGrid w:val="0"/>
      <w:jc w:val="left"/>
    </w:pPr>
    <w:rPr>
      <w:sz w:val="18"/>
      <w:szCs w:val="18"/>
    </w:rPr>
  </w:style>
  <w:style w:type="paragraph" w:styleId="8">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8"/>
    <w:qFormat/>
    <w:uiPriority w:val="0"/>
    <w:rPr>
      <w:kern w:val="2"/>
      <w:sz w:val="18"/>
      <w:szCs w:val="18"/>
    </w:rPr>
  </w:style>
  <w:style w:type="character" w:customStyle="1" w:styleId="13">
    <w:name w:val="页脚 字符"/>
    <w:basedOn w:val="11"/>
    <w:link w:val="7"/>
    <w:qFormat/>
    <w:uiPriority w:val="0"/>
    <w:rPr>
      <w:kern w:val="2"/>
      <w:sz w:val="18"/>
      <w:szCs w:val="18"/>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626</Words>
  <Characters>642</Characters>
  <Lines>5</Lines>
  <Paragraphs>1</Paragraphs>
  <TotalTime>1</TotalTime>
  <ScaleCrop>false</ScaleCrop>
  <LinksUpToDate>false</LinksUpToDate>
  <CharactersWithSpaces>644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2022-06-30T02:09:00Z</dcterms:created>
  <dc:creator>Mr.X</dc:creator>
  <cp:lastModifiedBy>王海鹏</cp:lastModifiedBy>
  <dcterms:modified xsi:type="dcterms:W3CDTF">2026-10-27T03:10:35Z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EA74C1FF97974B4C9BCB2A66CAC65296</vt:lpwstr>
  </property>
  <property fmtid="{D5CDD505-2E9C-101B-9397-08002B2CF9AE}" pid="4" name="KSOTemplateDocerSaveRecord">
    <vt:lpwstr>eyJoZGlkIjoiYzgzZDE3YjdjMWRhMTJhYmNhNjIwMDE0ZjRiMDc0YWEiLCJ1c2VySWQiOiIzNDI0Nzc0MDgifQ==</vt:lpwstr>
  </property>
</Properties>
</file>