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6ED3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</w:pPr>
      <w:r>
        <w:rPr>
          <w:rFonts w:hint="eastAsia" w:ascii="Times New Roman" w:hAnsi="Times New Roman" w:eastAsia="方正小标宋简体" w:cs="Times New Roman"/>
          <w:b/>
          <w:bCs/>
          <w:sz w:val="44"/>
          <w:szCs w:val="44"/>
        </w:rPr>
        <w:t>济宁清泉物业服务有限责任公司</w:t>
      </w:r>
    </w:p>
    <w:p w14:paraId="4437C0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  <w:t>202</w:t>
      </w:r>
      <w:r>
        <w:rPr>
          <w:rFonts w:hint="eastAsia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6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  <w:t>年</w:t>
      </w:r>
      <w:r>
        <w:rPr>
          <w:rFonts w:hint="eastAsia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三季度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  <w:t>财务</w:t>
      </w:r>
      <w:r>
        <w:rPr>
          <w:rFonts w:hint="eastAsia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等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  <w:t>重大信息公开</w:t>
      </w:r>
    </w:p>
    <w:p w14:paraId="604CC7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</w:pPr>
    </w:p>
    <w:p w14:paraId="0B4643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 xml:space="preserve">一、公司基本情况 </w:t>
      </w:r>
    </w:p>
    <w:p w14:paraId="1C5EE2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1.公司名称：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</w:rPr>
        <w:t>济宁清泉物业服务有限责任公司</w:t>
      </w:r>
    </w:p>
    <w:p w14:paraId="184F11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2.法定代表人：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戴育红</w:t>
      </w:r>
    </w:p>
    <w:p w14:paraId="1DE841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3" w:firstLineChars="200"/>
        <w:textAlignment w:val="auto"/>
        <w:rPr>
          <w:rFonts w:ascii="Times New Roman" w:hAnsi="Times New Roman" w:eastAsia="方正仿宋简体" w:cs="方正仿宋简体"/>
          <w:b/>
          <w:bCs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3.注册地址：</w:t>
      </w:r>
      <w:r>
        <w:rPr>
          <w:rFonts w:hint="eastAsia" w:ascii="Times New Roman" w:hAnsi="Times New Roman" w:eastAsia="方正仿宋简体" w:cs="方正仿宋简体"/>
          <w:b/>
          <w:bCs/>
          <w:sz w:val="32"/>
          <w:szCs w:val="32"/>
        </w:rPr>
        <w:t>山东省济宁市任城区红星中路23号</w:t>
      </w:r>
    </w:p>
    <w:p w14:paraId="4846EA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3" w:firstLineChars="200"/>
        <w:jc w:val="both"/>
        <w:textAlignment w:val="auto"/>
        <w:outlineLvl w:val="9"/>
        <w:rPr>
          <w:rFonts w:hint="eastAsia" w:ascii="Times New Roman" w:hAnsi="Times New Roman" w:eastAsia="方正仿宋简体" w:cs="方正仿宋简体"/>
          <w:b/>
          <w:bCs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4.经营范围：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物业管理；会议及展览服务；普通机械设备安装服务；通用设备修理；园林绿化工程施工；电子、机械设备维护（不含特种设备）；专业保洁、清洗、消毒服务；建筑物清洁服务；城乡市容管理；非居住房地产租赁；普通货物仓储服务（不含危险化学品等需许可审批的项目）；单位后勤管理服务；工程管理服务；停车场服务；农村生活垃圾经营性服务；环境卫生公共设施安装服务；金属门窗工程施工；土石方工程施工；平面设计；广告设计、代理；劳务服务（不含劳务派遣）；园区管理服务。（除依法须经批准的项目外，凭营业执照依法自主开展经营活动）许可项目：住宅室内装饰装修。（依法须经批准的项目，经相关部门批准后方可开展经营活动，具体经营项目以相关部门批准文件或许可证件为准）</w:t>
      </w:r>
    </w:p>
    <w:p w14:paraId="517D48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3" w:firstLineChars="200"/>
        <w:jc w:val="both"/>
        <w:textAlignment w:val="auto"/>
        <w:outlineLvl w:val="9"/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 xml:space="preserve">5.公司简介: 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济宁清泉物业服务有限责任公司成立于2009年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月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6日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，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注册资本金50万元，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现为山东公用置业集团有限公司全资子公司。</w:t>
      </w:r>
    </w:p>
    <w:p w14:paraId="1A965A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3" w:firstLineChars="200"/>
        <w:jc w:val="both"/>
        <w:textAlignment w:val="auto"/>
        <w:outlineLvl w:val="9"/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公司自成立以来，按照市场化、专业化、规范化的管理模式，遵循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“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业主至上、服务第一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”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的企业宗旨，现有各类管理及专业技术人员，内部设置了综合办公室、运营管理部、市场管理部、计划财务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“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三部一室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”。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公司具有专业的房屋维修、设施设备运行维保、安保、保洁、消防等人员，岗位人员持证上岗率达100%，现服务于山东公用大厦、金水科技工业园、建工集团办公楼、热电集团办公楼、长江水厂等十多个办公楼、商务楼、工业园厂区物业项目，水务大</w:t>
      </w:r>
      <w:bookmarkStart w:id="0" w:name="_GoBack"/>
      <w:bookmarkEnd w:id="0"/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厦及综合楼项目多次荣获济宁市物业管理优秀项目。</w:t>
      </w:r>
    </w:p>
    <w:p w14:paraId="546292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eastAsia" w:ascii="Times New Roman" w:hAnsi="Times New Roman" w:eastAsia="方正黑体简体" w:cs="Times New Roman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黑体简体" w:cs="Times New Roman"/>
          <w:b/>
          <w:bCs/>
          <w:sz w:val="32"/>
          <w:szCs w:val="32"/>
        </w:rPr>
        <w:t>二、主要会计数据和财务指标</w:t>
      </w:r>
      <w:r>
        <w:rPr>
          <w:rFonts w:hint="eastAsia" w:ascii="Times New Roman" w:hAnsi="Times New Roman" w:eastAsia="方正黑体简体" w:cs="Times New Roman"/>
          <w:b w:val="0"/>
          <w:bCs w:val="0"/>
          <w:sz w:val="28"/>
          <w:szCs w:val="28"/>
          <w:lang w:val="en-US" w:eastAsia="zh-CN"/>
        </w:rPr>
        <w:t>（截止到2026年9月30日）</w:t>
      </w:r>
    </w:p>
    <w:p w14:paraId="08F894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jc w:val="center"/>
        <w:textAlignment w:val="auto"/>
        <w:rPr>
          <w:rFonts w:hint="eastAsia" w:ascii="Times New Roman" w:hAnsi="Times New Roman" w:eastAsia="方正黑体简体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黑体简体" w:cs="Times New Roman"/>
          <w:b w:val="0"/>
          <w:bCs w:val="0"/>
          <w:sz w:val="32"/>
          <w:szCs w:val="32"/>
          <w:lang w:val="en-US" w:eastAsia="zh-CN"/>
        </w:rPr>
        <w:t>2026年三季度主要财务数据</w:t>
      </w:r>
    </w:p>
    <w:p w14:paraId="3ACE5E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default" w:ascii="方正黑体简体" w:hAnsi="方正黑体简体" w:eastAsia="方正黑体简体" w:cs="方正黑体简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黑体简体" w:hAnsi="方正黑体简体" w:eastAsia="方正黑体简体" w:cs="方正黑体简体"/>
          <w:b w:val="0"/>
          <w:bCs w:val="0"/>
          <w:sz w:val="32"/>
          <w:szCs w:val="32"/>
          <w:lang w:val="en-US" w:eastAsia="zh-CN"/>
        </w:rPr>
        <w:t xml:space="preserve">                                           </w:t>
      </w:r>
      <w:r>
        <w:rPr>
          <w:rFonts w:hint="default" w:ascii="方正黑体简体" w:hAnsi="方正黑体简体" w:eastAsia="方正黑体简体" w:cs="方正黑体简体"/>
          <w:b w:val="0"/>
          <w:bCs w:val="0"/>
          <w:sz w:val="32"/>
          <w:szCs w:val="32"/>
          <w:lang w:val="en-US" w:eastAsia="zh-CN"/>
        </w:rPr>
        <w:t>单位：万元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54"/>
        <w:gridCol w:w="4819"/>
      </w:tblGrid>
      <w:tr w14:paraId="6AAA31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  <w:vAlign w:val="top"/>
          </w:tcPr>
          <w:p w14:paraId="68C306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eastAsia" w:ascii="方正黑体简体" w:hAnsi="方正黑体简体" w:eastAsia="方正黑体简体" w:cs="方正黑体简体"/>
                <w:b/>
                <w:bCs/>
                <w:sz w:val="32"/>
                <w:szCs w:val="32"/>
                <w:lang w:val="en-US" w:eastAsia="zh-CN"/>
              </w:rPr>
              <w:t>项  目</w:t>
            </w:r>
          </w:p>
        </w:tc>
        <w:tc>
          <w:tcPr>
            <w:tcW w:w="4819" w:type="dxa"/>
            <w:vAlign w:val="center"/>
          </w:tcPr>
          <w:p w14:paraId="473810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b/>
                <w:bCs/>
                <w:sz w:val="32"/>
                <w:szCs w:val="32"/>
                <w:lang w:val="en-US" w:eastAsia="zh-CN"/>
              </w:rPr>
              <w:t>金  额</w:t>
            </w:r>
          </w:p>
        </w:tc>
      </w:tr>
      <w:tr w14:paraId="6EF30C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08CDA5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营业总收入</w:t>
            </w:r>
          </w:p>
        </w:tc>
        <w:tc>
          <w:tcPr>
            <w:tcW w:w="4819" w:type="dxa"/>
            <w:vAlign w:val="center"/>
          </w:tcPr>
          <w:p w14:paraId="5E2649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1022.00</w:t>
            </w:r>
          </w:p>
        </w:tc>
      </w:tr>
      <w:tr w14:paraId="3687F6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67E910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营业总成本</w:t>
            </w:r>
          </w:p>
        </w:tc>
        <w:tc>
          <w:tcPr>
            <w:tcW w:w="4819" w:type="dxa"/>
            <w:vAlign w:val="center"/>
          </w:tcPr>
          <w:p w14:paraId="60A432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1024.00</w:t>
            </w:r>
          </w:p>
        </w:tc>
      </w:tr>
      <w:tr w14:paraId="16EECC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734EFB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利润总额</w:t>
            </w:r>
          </w:p>
        </w:tc>
        <w:tc>
          <w:tcPr>
            <w:tcW w:w="4819" w:type="dxa"/>
            <w:vAlign w:val="center"/>
          </w:tcPr>
          <w:p w14:paraId="2D612C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-2.00</w:t>
            </w:r>
          </w:p>
        </w:tc>
      </w:tr>
      <w:tr w14:paraId="5184F2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221D3B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净利润</w:t>
            </w:r>
          </w:p>
        </w:tc>
        <w:tc>
          <w:tcPr>
            <w:tcW w:w="4819" w:type="dxa"/>
            <w:vAlign w:val="center"/>
          </w:tcPr>
          <w:p w14:paraId="12DFC4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-2.00</w:t>
            </w:r>
          </w:p>
        </w:tc>
      </w:tr>
      <w:tr w14:paraId="4E2C96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03A47F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资产总额</w:t>
            </w:r>
          </w:p>
        </w:tc>
        <w:tc>
          <w:tcPr>
            <w:tcW w:w="4819" w:type="dxa"/>
            <w:vAlign w:val="center"/>
          </w:tcPr>
          <w:p w14:paraId="62D98D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244.00</w:t>
            </w:r>
          </w:p>
        </w:tc>
      </w:tr>
      <w:tr w14:paraId="27C21C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0AC741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负债总额</w:t>
            </w:r>
          </w:p>
        </w:tc>
        <w:tc>
          <w:tcPr>
            <w:tcW w:w="4819" w:type="dxa"/>
            <w:vAlign w:val="center"/>
          </w:tcPr>
          <w:p w14:paraId="0A854D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278.00</w:t>
            </w:r>
          </w:p>
        </w:tc>
      </w:tr>
      <w:tr w14:paraId="2DD7D5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34773F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所有者权益</w:t>
            </w:r>
          </w:p>
        </w:tc>
        <w:tc>
          <w:tcPr>
            <w:tcW w:w="4819" w:type="dxa"/>
            <w:vAlign w:val="center"/>
          </w:tcPr>
          <w:p w14:paraId="48BD73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-34.00</w:t>
            </w:r>
          </w:p>
        </w:tc>
      </w:tr>
    </w:tbl>
    <w:p w14:paraId="48CAAF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>三、</w:t>
      </w:r>
      <w:r>
        <w:rPr>
          <w:rFonts w:hint="eastAsia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  <w:t>2026年三季度</w:t>
      </w: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>财务预算</w:t>
      </w: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  <w:t>执行情况</w:t>
      </w:r>
    </w:p>
    <w:p w14:paraId="74D60E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default" w:ascii="Times New Roman" w:hAnsi="Times New Roman" w:eastAsia="方正仿宋简体" w:cs="方正仿宋简体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方正仿宋简体"/>
          <w:b/>
          <w:bCs/>
          <w:sz w:val="32"/>
          <w:szCs w:val="32"/>
          <w:lang w:val="en-US" w:eastAsia="zh-CN"/>
        </w:rPr>
        <w:t>2026年</w:t>
      </w:r>
      <w:r>
        <w:rPr>
          <w:rFonts w:hint="eastAsia" w:ascii="Times New Roman" w:hAnsi="Times New Roman" w:eastAsia="方正仿宋简体" w:cs="方正仿宋简体"/>
          <w:b/>
          <w:bCs/>
          <w:sz w:val="32"/>
          <w:szCs w:val="32"/>
          <w:lang w:val="en-US" w:eastAsia="zh-CN"/>
        </w:rPr>
        <w:t>三</w:t>
      </w:r>
      <w:r>
        <w:rPr>
          <w:rFonts w:hint="default" w:ascii="Times New Roman" w:hAnsi="Times New Roman" w:eastAsia="方正仿宋简体" w:cs="方正仿宋简体"/>
          <w:b/>
          <w:bCs/>
          <w:sz w:val="32"/>
          <w:szCs w:val="32"/>
          <w:lang w:val="en-US" w:eastAsia="zh-CN"/>
        </w:rPr>
        <w:t>季度累计实现营业收入</w:t>
      </w:r>
      <w:r>
        <w:rPr>
          <w:rFonts w:hint="eastAsia" w:ascii="Times New Roman" w:hAnsi="Times New Roman" w:eastAsia="方正仿宋简体" w:cs="方正仿宋简体"/>
          <w:b/>
          <w:bCs/>
          <w:sz w:val="32"/>
          <w:szCs w:val="32"/>
          <w:lang w:val="en-US" w:eastAsia="zh-CN"/>
        </w:rPr>
        <w:t>1022</w:t>
      </w:r>
      <w:r>
        <w:rPr>
          <w:rFonts w:hint="default" w:ascii="Times New Roman" w:hAnsi="Times New Roman" w:eastAsia="方正仿宋简体" w:cs="方正仿宋简体"/>
          <w:b/>
          <w:bCs/>
          <w:sz w:val="32"/>
          <w:szCs w:val="32"/>
          <w:lang w:val="en-US" w:eastAsia="zh-CN"/>
        </w:rPr>
        <w:t>.00万元，完成全年预算1,414.35万元的</w:t>
      </w:r>
      <w:r>
        <w:rPr>
          <w:rFonts w:hint="eastAsia" w:ascii="Times New Roman" w:hAnsi="Times New Roman" w:eastAsia="方正仿宋简体" w:cs="方正仿宋简体"/>
          <w:b/>
          <w:bCs/>
          <w:sz w:val="32"/>
          <w:szCs w:val="32"/>
          <w:lang w:val="en-US" w:eastAsia="zh-CN"/>
        </w:rPr>
        <w:t>72.26</w:t>
      </w:r>
      <w:r>
        <w:rPr>
          <w:rFonts w:hint="default" w:ascii="Times New Roman" w:hAnsi="Times New Roman" w:eastAsia="方正仿宋简体" w:cs="方正仿宋简体"/>
          <w:b/>
          <w:bCs/>
          <w:sz w:val="32"/>
          <w:szCs w:val="32"/>
          <w:lang w:val="en-US" w:eastAsia="zh-CN"/>
        </w:rPr>
        <w:t>%，累计实现利润总额</w:t>
      </w:r>
      <w:r>
        <w:rPr>
          <w:rFonts w:hint="eastAsia" w:ascii="Times New Roman" w:hAnsi="Times New Roman" w:eastAsia="方正仿宋简体" w:cs="方正仿宋简体"/>
          <w:b/>
          <w:bCs/>
          <w:sz w:val="32"/>
          <w:szCs w:val="32"/>
          <w:lang w:val="en-US" w:eastAsia="zh-CN"/>
        </w:rPr>
        <w:t>-2</w:t>
      </w:r>
      <w:r>
        <w:rPr>
          <w:rFonts w:hint="default" w:ascii="Times New Roman" w:hAnsi="Times New Roman" w:eastAsia="方正仿宋简体" w:cs="方正仿宋简体"/>
          <w:b/>
          <w:bCs/>
          <w:sz w:val="32"/>
          <w:szCs w:val="32"/>
          <w:lang w:val="en-US" w:eastAsia="zh-CN"/>
        </w:rPr>
        <w:t>.00万元，完成全年预算目标23.64万元的</w:t>
      </w:r>
      <w:r>
        <w:rPr>
          <w:rFonts w:hint="eastAsia" w:ascii="Times New Roman" w:hAnsi="Times New Roman" w:eastAsia="方正仿宋简体" w:cs="方正仿宋简体"/>
          <w:b/>
          <w:bCs/>
          <w:sz w:val="32"/>
          <w:szCs w:val="32"/>
          <w:lang w:val="en-US" w:eastAsia="zh-CN"/>
        </w:rPr>
        <w:t>-8.46</w:t>
      </w:r>
      <w:r>
        <w:rPr>
          <w:rFonts w:hint="default" w:ascii="Times New Roman" w:hAnsi="Times New Roman" w:eastAsia="方正仿宋简体" w:cs="方正仿宋简体"/>
          <w:b/>
          <w:bCs/>
          <w:sz w:val="32"/>
          <w:szCs w:val="32"/>
          <w:lang w:val="en-US" w:eastAsia="zh-CN"/>
        </w:rPr>
        <w:t>%；</w:t>
      </w:r>
      <w:r>
        <w:rPr>
          <w:rFonts w:hint="eastAsia" w:ascii="Times New Roman" w:hAnsi="Times New Roman" w:eastAsia="方正仿宋简体" w:cs="方正仿宋简体"/>
          <w:b/>
          <w:bCs/>
          <w:sz w:val="32"/>
          <w:szCs w:val="32"/>
          <w:lang w:val="en-US" w:eastAsia="zh-CN"/>
        </w:rPr>
        <w:t>9</w:t>
      </w:r>
      <w:r>
        <w:rPr>
          <w:rFonts w:hint="default" w:ascii="Times New Roman" w:hAnsi="Times New Roman" w:eastAsia="方正仿宋简体" w:cs="方正仿宋简体"/>
          <w:b/>
          <w:bCs/>
          <w:sz w:val="32"/>
          <w:szCs w:val="32"/>
          <w:lang w:val="en-US" w:eastAsia="zh-CN"/>
        </w:rPr>
        <w:t>月底资产负债率</w:t>
      </w:r>
      <w:r>
        <w:rPr>
          <w:rFonts w:hint="eastAsia" w:ascii="Times New Roman" w:hAnsi="Times New Roman" w:eastAsia="方正仿宋简体" w:cs="方正仿宋简体"/>
          <w:b/>
          <w:bCs/>
          <w:sz w:val="32"/>
          <w:szCs w:val="32"/>
          <w:lang w:val="en-US" w:eastAsia="zh-CN"/>
        </w:rPr>
        <w:t>113.93</w:t>
      </w:r>
      <w:r>
        <w:rPr>
          <w:rFonts w:hint="default" w:ascii="Times New Roman" w:hAnsi="Times New Roman" w:eastAsia="方正仿宋简体" w:cs="方正仿宋简体"/>
          <w:b/>
          <w:bCs/>
          <w:sz w:val="32"/>
          <w:szCs w:val="32"/>
          <w:lang w:val="en-US" w:eastAsia="zh-CN"/>
        </w:rPr>
        <w:t>%，比去年同期的</w:t>
      </w:r>
      <w:r>
        <w:rPr>
          <w:rFonts w:hint="eastAsia" w:ascii="Times New Roman" w:hAnsi="Times New Roman" w:eastAsia="方正仿宋简体" w:cs="方正仿宋简体"/>
          <w:b/>
          <w:bCs/>
          <w:sz w:val="32"/>
          <w:szCs w:val="32"/>
          <w:lang w:val="en-US" w:eastAsia="zh-CN"/>
        </w:rPr>
        <w:t>117.54</w:t>
      </w:r>
      <w:r>
        <w:rPr>
          <w:rFonts w:hint="default" w:ascii="Times New Roman" w:hAnsi="Times New Roman" w:eastAsia="方正仿宋简体" w:cs="方正仿宋简体"/>
          <w:b/>
          <w:bCs/>
          <w:sz w:val="32"/>
          <w:szCs w:val="32"/>
          <w:lang w:val="en-US" w:eastAsia="zh-CN"/>
        </w:rPr>
        <w:t>%减少了</w:t>
      </w:r>
      <w:r>
        <w:rPr>
          <w:rFonts w:hint="eastAsia" w:ascii="Times New Roman" w:hAnsi="Times New Roman" w:eastAsia="方正仿宋简体" w:cs="方正仿宋简体"/>
          <w:b/>
          <w:bCs/>
          <w:sz w:val="32"/>
          <w:szCs w:val="32"/>
          <w:lang w:val="en-US" w:eastAsia="zh-CN"/>
        </w:rPr>
        <w:t>3.61</w:t>
      </w:r>
      <w:r>
        <w:rPr>
          <w:rFonts w:hint="default" w:ascii="Times New Roman" w:hAnsi="Times New Roman" w:eastAsia="方正仿宋简体" w:cs="方正仿宋简体"/>
          <w:b/>
          <w:bCs/>
          <w:sz w:val="32"/>
          <w:szCs w:val="32"/>
          <w:lang w:val="en-US" w:eastAsia="zh-CN"/>
        </w:rPr>
        <w:t>个百分点。</w:t>
      </w:r>
    </w:p>
    <w:p w14:paraId="5218B35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2" w:firstLineChars="0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</w:pPr>
      <w:r>
        <w:rPr>
          <w:rFonts w:hint="eastAsia" w:ascii="Times New Roman" w:hAnsi="Times New Roman" w:eastAsia="方正黑体简体" w:cs="Times New Roman"/>
          <w:b/>
          <w:bCs/>
          <w:kern w:val="2"/>
          <w:sz w:val="32"/>
          <w:szCs w:val="32"/>
          <w:lang w:val="en-US" w:eastAsia="zh-CN" w:bidi="ar-SA"/>
        </w:rPr>
        <w:t>四、</w:t>
      </w:r>
      <w:r>
        <w:rPr>
          <w:rFonts w:hint="eastAsia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  <w:t>三季度</w:t>
      </w: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>内重大事项及对企业的影响</w:t>
      </w:r>
    </w:p>
    <w:p w14:paraId="0D5958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Times New Roman" w:hAnsi="Times New Roman" w:eastAsia="方正仿宋简体" w:cs="方正仿宋简体"/>
          <w:b/>
          <w:bCs/>
          <w:sz w:val="32"/>
          <w:szCs w:val="32"/>
        </w:rPr>
      </w:pPr>
      <w:r>
        <w:rPr>
          <w:rFonts w:hint="eastAsia" w:ascii="Times New Roman" w:hAnsi="Times New Roman" w:eastAsia="方正仿宋简体" w:cs="方正仿宋简体"/>
          <w:b/>
          <w:bCs/>
          <w:sz w:val="32"/>
          <w:szCs w:val="32"/>
          <w:lang w:val="en-US" w:eastAsia="zh-CN"/>
        </w:rPr>
        <w:t>无。</w:t>
      </w:r>
    </w:p>
    <w:p w14:paraId="0206B90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</w:pPr>
    </w:p>
    <w:sectPr>
      <w:pgSz w:w="11906" w:h="16838"/>
      <w:pgMar w:top="2098" w:right="1474" w:bottom="1984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ZlZWY1MTZiMTkyZjJiYmE4ZmY2NmQ4YzIyODA0ODMifQ=="/>
  </w:docVars>
  <w:rsids>
    <w:rsidRoot w:val="13CC2444"/>
    <w:rsid w:val="001410B8"/>
    <w:rsid w:val="00332EF0"/>
    <w:rsid w:val="003F77BE"/>
    <w:rsid w:val="007E3428"/>
    <w:rsid w:val="007E5379"/>
    <w:rsid w:val="00AC6AB4"/>
    <w:rsid w:val="00BC3130"/>
    <w:rsid w:val="00C455E3"/>
    <w:rsid w:val="00C65B77"/>
    <w:rsid w:val="00D321DA"/>
    <w:rsid w:val="00EA422D"/>
    <w:rsid w:val="00FC157F"/>
    <w:rsid w:val="03231B33"/>
    <w:rsid w:val="04F419D9"/>
    <w:rsid w:val="06623750"/>
    <w:rsid w:val="06DF3B7E"/>
    <w:rsid w:val="074D3623"/>
    <w:rsid w:val="09EC724C"/>
    <w:rsid w:val="0D052EAD"/>
    <w:rsid w:val="0D6D5D2C"/>
    <w:rsid w:val="103E05DD"/>
    <w:rsid w:val="13CC2444"/>
    <w:rsid w:val="15D840D8"/>
    <w:rsid w:val="17852965"/>
    <w:rsid w:val="180477A4"/>
    <w:rsid w:val="19560A59"/>
    <w:rsid w:val="1C496371"/>
    <w:rsid w:val="21EA12B6"/>
    <w:rsid w:val="26A73075"/>
    <w:rsid w:val="29D47C5C"/>
    <w:rsid w:val="2A4822AF"/>
    <w:rsid w:val="2BF36246"/>
    <w:rsid w:val="2D9F5C7A"/>
    <w:rsid w:val="33A670F3"/>
    <w:rsid w:val="35060E4A"/>
    <w:rsid w:val="35D9381B"/>
    <w:rsid w:val="35FA4023"/>
    <w:rsid w:val="373830F8"/>
    <w:rsid w:val="3F6A64F8"/>
    <w:rsid w:val="40E1715D"/>
    <w:rsid w:val="419C0824"/>
    <w:rsid w:val="42024A2E"/>
    <w:rsid w:val="42A875EF"/>
    <w:rsid w:val="440F4D37"/>
    <w:rsid w:val="44244964"/>
    <w:rsid w:val="4541761C"/>
    <w:rsid w:val="4D16313C"/>
    <w:rsid w:val="50DE6667"/>
    <w:rsid w:val="565250AC"/>
    <w:rsid w:val="57404164"/>
    <w:rsid w:val="57C00874"/>
    <w:rsid w:val="59EC48C6"/>
    <w:rsid w:val="5C83014D"/>
    <w:rsid w:val="5D75511C"/>
    <w:rsid w:val="5E145AF2"/>
    <w:rsid w:val="5F372BCB"/>
    <w:rsid w:val="5F412942"/>
    <w:rsid w:val="60785E58"/>
    <w:rsid w:val="678437B5"/>
    <w:rsid w:val="6CBF5EAB"/>
    <w:rsid w:val="6CF238C8"/>
    <w:rsid w:val="6F267B88"/>
    <w:rsid w:val="70C1078D"/>
    <w:rsid w:val="713C351E"/>
    <w:rsid w:val="72D94FAB"/>
    <w:rsid w:val="7451111C"/>
    <w:rsid w:val="75D26FF0"/>
    <w:rsid w:val="775A30EF"/>
    <w:rsid w:val="78B13AC2"/>
    <w:rsid w:val="7FC25A17"/>
    <w:rsid w:val="7FC82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</w:style>
  <w:style w:type="paragraph" w:styleId="3">
    <w:name w:val="Body Text Indent"/>
    <w:basedOn w:val="1"/>
    <w:unhideWhenUsed/>
    <w:qFormat/>
    <w:uiPriority w:val="99"/>
    <w:pPr>
      <w:ind w:left="420" w:leftChars="200"/>
    </w:pPr>
  </w:style>
  <w:style w:type="paragraph" w:styleId="4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Body Text First Indent"/>
    <w:basedOn w:val="2"/>
    <w:qFormat/>
    <w:uiPriority w:val="0"/>
    <w:pPr>
      <w:ind w:firstLine="420" w:firstLineChars="100"/>
    </w:pPr>
  </w:style>
  <w:style w:type="paragraph" w:styleId="7">
    <w:name w:val="Body Text First Indent 2"/>
    <w:basedOn w:val="3"/>
    <w:next w:val="6"/>
    <w:qFormat/>
    <w:uiPriority w:val="99"/>
    <w:pPr>
      <w:ind w:firstLine="420" w:firstLineChars="200"/>
    </w:p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1">
    <w:name w:val="页眉 字符"/>
    <w:basedOn w:val="10"/>
    <w:link w:val="5"/>
    <w:qFormat/>
    <w:uiPriority w:val="0"/>
    <w:rPr>
      <w:kern w:val="2"/>
      <w:sz w:val="18"/>
      <w:szCs w:val="18"/>
    </w:rPr>
  </w:style>
  <w:style w:type="character" w:customStyle="1" w:styleId="12">
    <w:name w:val="页脚 字符"/>
    <w:basedOn w:val="10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691</Words>
  <Characters>707</Characters>
  <Lines>5</Lines>
  <Paragraphs>1</Paragraphs>
  <TotalTime>0</TotalTime>
  <ScaleCrop>false</ScaleCrop>
  <LinksUpToDate>false</LinksUpToDate>
  <CharactersWithSpaces>709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2022-06-30T02:09:00Z</dcterms:created>
  <dc:creator>Mr.X</dc:creator>
  <cp:lastModifiedBy>王海鹏</cp:lastModifiedBy>
  <dcterms:modified xsi:type="dcterms:W3CDTF">2026-10-27T03:02:30Z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A9B1EA7A2A7F4D918C97A99814B6C640_13</vt:lpwstr>
  </property>
  <property fmtid="{D5CDD505-2E9C-101B-9397-08002B2CF9AE}" pid="4" name="KSOTemplateDocerSaveRecord">
    <vt:lpwstr>eyJoZGlkIjoiYzgzZDE3YjdjMWRhMTJhYmNhNjIwMDE0ZjRiMDc0YWEiLCJ1c2VySWQiOiIzNDI0Nzc0MDgifQ==</vt:lpwstr>
  </property>
</Properties>
</file>