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75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济宁公用瑞马置业有限公司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04CC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4E9B0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1.公司名称：济宁公用瑞马置业有限公司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尉吉兵</w:t>
      </w:r>
    </w:p>
    <w:p w14:paraId="68C16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方正仿宋简体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济宁市兖州区鼓楼街道办事处文化东路153号东二层楼二楼北首第一间</w:t>
      </w:r>
    </w:p>
    <w:p w14:paraId="629DA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房地产开发、商品房销售。（依法须经批准的项目，经相关部门批准后方可开展经营活动）</w:t>
      </w:r>
    </w:p>
    <w:p w14:paraId="666C6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济宁公用瑞马置业有限公司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是山东公用置业集团有限公司和瑞马集团有限公司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各出资50%设立的企业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</w:t>
      </w: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成立于2017年10月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19日，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注册资本金3.5亿元。</w:t>
      </w:r>
    </w:p>
    <w:p w14:paraId="592E2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方正仿宋简体"/>
          <w:b/>
          <w:bCs/>
          <w:sz w:val="32"/>
          <w:szCs w:val="32"/>
        </w:rPr>
      </w:pP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公司自成立以来，按照市场化、专业化、规范化的管理模式，遵循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eastAsia="zh-CN"/>
        </w:rPr>
        <w:t>“</w:t>
      </w: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安全至上、服质量第一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eastAsia="zh-CN"/>
        </w:rPr>
        <w:t>”</w:t>
      </w: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的企业宗旨，内部设置了综合部、成本部、财务部、设计部、采购部、营销部、项目部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等</w:t>
      </w: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部门。</w:t>
      </w:r>
    </w:p>
    <w:p w14:paraId="6C519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</w:pP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公司具有专业的房地产开发经营及项目管理人员，目前负责开发建设济宁市兖州区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公用瑞马名门，公用瑞马悦府C区、悦府煕岸、悦府东郡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项目</w:t>
      </w:r>
      <w:r>
        <w:rPr>
          <w:rFonts w:ascii="Times New Roman" w:hAnsi="Times New Roman" w:eastAsia="方正仿宋简体" w:cs="方正仿宋简体"/>
          <w:b/>
          <w:bCs/>
          <w:sz w:val="32"/>
          <w:szCs w:val="32"/>
        </w:rPr>
        <w:t>。</w:t>
      </w: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</w:rPr>
        <w:t>三个项目规划占地面积约800亩，总建筑面积约110万平方米，项目为了与兖州的历史文化底蕴相吻合，采用多种建筑风格，将现代生活元素与传统建筑完美演绎。既能继承兖州的古老文化，也能满足业主对居住品质的高要求，是历史文化与品质生活的完美相遇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（截止到2026年9月30日）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70891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0" w:firstLineChars="0"/>
        <w:jc w:val="center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56A3C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28853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4DE96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4FEF4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AB7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31816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12,904.00</w:t>
            </w:r>
          </w:p>
        </w:tc>
      </w:tr>
      <w:tr w14:paraId="01878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C88D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18A6A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14,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700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.00</w:t>
            </w:r>
          </w:p>
        </w:tc>
      </w:tr>
      <w:tr w14:paraId="1F894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1E07C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303A4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-1,770.00</w:t>
            </w:r>
          </w:p>
        </w:tc>
      </w:tr>
      <w:tr w14:paraId="07370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7B17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0F918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-1,770.00</w:t>
            </w:r>
          </w:p>
        </w:tc>
      </w:tr>
      <w:tr w14:paraId="37C31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E3D2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72091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98,568.00</w:t>
            </w:r>
          </w:p>
        </w:tc>
      </w:tr>
      <w:tr w14:paraId="7BF90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1D19D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283C8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38,178.00</w:t>
            </w:r>
          </w:p>
        </w:tc>
      </w:tr>
      <w:tr w14:paraId="092F1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C197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75239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60,390.00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2026年三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1DD46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2026年三季度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累计实现营业收入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12904万元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，完成全年预算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6000万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元的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215.07%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；累计实现利润总额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-1770万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元，完成全年预算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-911.5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万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元的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5.81%</w:t>
      </w:r>
      <w:r>
        <w:rPr>
          <w:rFonts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；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月底资产负债率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38.73%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，比去年同期的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34.99%下降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了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  <w:lang w:val="en-US" w:eastAsia="zh-CN"/>
        </w:rPr>
        <w:t>3.74%</w:t>
      </w:r>
      <w:r>
        <w:rPr>
          <w:rFonts w:hint="eastAsia" w:ascii="Times New Roman" w:hAnsi="Times New Roman" w:eastAsia="方正仿宋简体" w:cs="方正仿宋简体"/>
          <w:b/>
          <w:bCs/>
          <w:color w:val="auto"/>
          <w:kern w:val="2"/>
          <w:sz w:val="32"/>
          <w:szCs w:val="32"/>
        </w:rPr>
        <w:t>个百分点。</w:t>
      </w:r>
    </w:p>
    <w:p w14:paraId="5218B3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6D77E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方正仿宋简体"/>
          <w:b/>
          <w:bCs/>
          <w:sz w:val="32"/>
          <w:szCs w:val="32"/>
          <w:lang w:val="en-US" w:eastAsia="zh-CN"/>
        </w:rPr>
        <w:t>无。</w:t>
      </w:r>
    </w:p>
    <w:p w14:paraId="488106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A9CB9C"/>
    <w:multiLevelType w:val="singleLevel"/>
    <w:tmpl w:val="4FA9CB9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247DCD"/>
    <w:rsid w:val="09EC724C"/>
    <w:rsid w:val="0D052EAD"/>
    <w:rsid w:val="0D6D5D2C"/>
    <w:rsid w:val="0E6056CF"/>
    <w:rsid w:val="103E05DD"/>
    <w:rsid w:val="13CC2444"/>
    <w:rsid w:val="142332D7"/>
    <w:rsid w:val="1440609B"/>
    <w:rsid w:val="15D840D8"/>
    <w:rsid w:val="17852965"/>
    <w:rsid w:val="180477A4"/>
    <w:rsid w:val="19560A59"/>
    <w:rsid w:val="1C496371"/>
    <w:rsid w:val="21EA12B6"/>
    <w:rsid w:val="28E6163D"/>
    <w:rsid w:val="29D47C5C"/>
    <w:rsid w:val="2A4822AF"/>
    <w:rsid w:val="2D9F5C7A"/>
    <w:rsid w:val="2F2A0E33"/>
    <w:rsid w:val="33A670F3"/>
    <w:rsid w:val="33DE0FDB"/>
    <w:rsid w:val="3511718E"/>
    <w:rsid w:val="35D9381B"/>
    <w:rsid w:val="35FA4023"/>
    <w:rsid w:val="371E0D09"/>
    <w:rsid w:val="373830F8"/>
    <w:rsid w:val="391D07F7"/>
    <w:rsid w:val="3CC9584A"/>
    <w:rsid w:val="3F6A64F8"/>
    <w:rsid w:val="40E1715D"/>
    <w:rsid w:val="419C0824"/>
    <w:rsid w:val="440F4D37"/>
    <w:rsid w:val="44244964"/>
    <w:rsid w:val="4AFF7CAE"/>
    <w:rsid w:val="4D16313C"/>
    <w:rsid w:val="50DE6667"/>
    <w:rsid w:val="553C3160"/>
    <w:rsid w:val="565250AC"/>
    <w:rsid w:val="57404164"/>
    <w:rsid w:val="59EC48C6"/>
    <w:rsid w:val="5C83014D"/>
    <w:rsid w:val="5D75511C"/>
    <w:rsid w:val="5E145AF2"/>
    <w:rsid w:val="5F372BCB"/>
    <w:rsid w:val="5F412942"/>
    <w:rsid w:val="60785E58"/>
    <w:rsid w:val="632F68AE"/>
    <w:rsid w:val="666845B1"/>
    <w:rsid w:val="678437B5"/>
    <w:rsid w:val="6CBF5EAB"/>
    <w:rsid w:val="6CF238C8"/>
    <w:rsid w:val="6E1040CA"/>
    <w:rsid w:val="70C1078D"/>
    <w:rsid w:val="71DF722E"/>
    <w:rsid w:val="72D94FAB"/>
    <w:rsid w:val="73011B3E"/>
    <w:rsid w:val="7451111C"/>
    <w:rsid w:val="75D26FF0"/>
    <w:rsid w:val="775A30EF"/>
    <w:rsid w:val="7E335BB9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  <w:style w:type="character" w:customStyle="1" w:styleId="13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474</Words>
  <Characters>497</Characters>
  <Lines>5</Lines>
  <Paragraphs>1</Paragraphs>
  <TotalTime>0</TotalTime>
  <ScaleCrop>false</ScaleCrop>
  <LinksUpToDate>false</LinksUpToDate>
  <CharactersWithSpaces>499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2026-10-27T03:02:59Z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1D6962DB3BAE40E9BBD0FD1598F5243E_13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