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lang w:eastAsia="zh-CN"/>
        </w:rPr>
      </w:pPr>
      <w:r>
        <w:rPr>
          <w:rFonts w:hint="default" w:ascii="Times New Roman" w:hAnsi="Times New Roman" w:eastAsia="方正小标宋简体" w:cs="Times New Roman"/>
          <w:b/>
          <w:bCs/>
          <w:sz w:val="44"/>
          <w:szCs w:val="44"/>
          <w:lang w:eastAsia="zh-CN"/>
        </w:rPr>
        <w:t>济宁公用机电设备</w:t>
      </w:r>
      <w:r>
        <w:rPr>
          <w:rFonts w:hint="default" w:ascii="Times New Roman" w:hAnsi="Times New Roman" w:eastAsia="方正小标宋简体" w:cs="Times New Roman"/>
          <w:b/>
          <w:bCs/>
          <w:sz w:val="44"/>
          <w:szCs w:val="44"/>
          <w:lang w:val="en-US" w:eastAsia="zh-CN"/>
        </w:rPr>
        <w:t>工程</w:t>
      </w:r>
      <w:r>
        <w:rPr>
          <w:rFonts w:hint="default" w:ascii="Times New Roman" w:hAnsi="Times New Roman" w:eastAsia="方正小标宋简体" w:cs="Times New Roman"/>
          <w:b/>
          <w:bCs/>
          <w:sz w:val="44"/>
          <w:szCs w:val="44"/>
          <w:lang w:eastAsia="zh-CN"/>
        </w:rPr>
        <w:t>有限责任公司</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w:t>
      </w:r>
      <w:r>
        <w:rPr>
          <w:rFonts w:hint="default" w:ascii="Times New Roman" w:hAnsi="Times New Roman" w:eastAsia="方正仿宋简体" w:cs="Times New Roman"/>
          <w:b/>
          <w:bCs/>
          <w:sz w:val="32"/>
          <w:szCs w:val="32"/>
          <w:lang w:eastAsia="zh-CN"/>
        </w:rPr>
        <w:t>济宁公用机电设备</w:t>
      </w:r>
      <w:r>
        <w:rPr>
          <w:rFonts w:hint="eastAsia" w:ascii="Times New Roman" w:hAnsi="Times New Roman" w:eastAsia="方正仿宋简体" w:cs="Times New Roman"/>
          <w:b/>
          <w:bCs/>
          <w:sz w:val="32"/>
          <w:szCs w:val="32"/>
          <w:lang w:val="en-US" w:eastAsia="zh-CN"/>
        </w:rPr>
        <w:t>工程</w:t>
      </w:r>
      <w:r>
        <w:rPr>
          <w:rFonts w:hint="default" w:ascii="Times New Roman" w:hAnsi="Times New Roman" w:eastAsia="方正仿宋简体" w:cs="Times New Roman"/>
          <w:b/>
          <w:bCs/>
          <w:sz w:val="32"/>
          <w:szCs w:val="32"/>
          <w:lang w:eastAsia="zh-CN"/>
        </w:rPr>
        <w:t>有限责任公司</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于鲲鹏</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3.注册地址：济宁市</w:t>
      </w:r>
      <w:r>
        <w:rPr>
          <w:rFonts w:hint="default" w:ascii="Times New Roman" w:hAnsi="Times New Roman" w:eastAsia="方正仿宋简体" w:cs="Times New Roman"/>
          <w:b/>
          <w:bCs/>
          <w:sz w:val="32"/>
          <w:szCs w:val="32"/>
          <w:lang w:eastAsia="zh-CN"/>
        </w:rPr>
        <w:t>任城区观音阁街道太白楼东路</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4.经营范围：</w:t>
      </w:r>
      <w:r>
        <w:rPr>
          <w:rFonts w:hint="eastAsia" w:ascii="Times New Roman" w:hAnsi="Times New Roman" w:eastAsia="方正仿宋简体" w:cs="Times New Roman"/>
          <w:b/>
          <w:bCs/>
          <w:sz w:val="32"/>
          <w:szCs w:val="32"/>
        </w:rPr>
        <w:t>许可项目：民用核安全设备安装；输电、供电、受电电力设施的安装、维修和试验；住宅室内装饰装修；建设工程施工；建筑劳务分包；建设工程设计；特种设备制造；发电业务、输电业务、供（配）电业务；特种设备安装改造修理；人防工程防护设备制造；热力生产和供应；施工专业作业；建筑物拆除作业（爆破作业除外）；城市生活垃圾经营性服务。（依法须经批准的项目，经相关部门批准后方可开展经营活动，具体经营项目以相关部门批准文件或许可证件为准）一般项目：园林绿化工程施工；电气设备销售；五金产品零售；保温材料销售；工程管理服务；信息技术咨询服务；建筑材料生产专用机械制造；太阳能热发电装备销售；普通机械设备安装服务；环境保护监测；再生资源回收（除生产性废旧金属）；机械设备销售；机械电气设备销售；仪器仪表制造；电子专用设备销售；特种设备销售；砼结构构件销售；建筑装饰材料销售；防腐材料销售；建筑材料销售；水泥制品销售；水泥制品制造；砼结构构件制造；</w:t>
      </w:r>
      <w:r>
        <w:rPr>
          <w:rFonts w:hint="eastAsia" w:ascii="Times New Roman" w:hAnsi="Times New Roman" w:eastAsia="方正仿宋简体" w:cs="Times New Roman"/>
          <w:b/>
          <w:bCs/>
          <w:sz w:val="32"/>
          <w:szCs w:val="32"/>
          <w:lang w:val="en-US" w:eastAsia="zh-CN"/>
        </w:rPr>
        <w:t>建筑用钢筋产品销售、</w:t>
      </w:r>
      <w:r>
        <w:rPr>
          <w:rFonts w:hint="eastAsia" w:ascii="Times New Roman" w:hAnsi="Times New Roman" w:eastAsia="方正仿宋简体" w:cs="Times New Roman"/>
          <w:b/>
          <w:bCs/>
          <w:sz w:val="32"/>
          <w:szCs w:val="32"/>
        </w:rPr>
        <w:t>轻质建筑材料销售；体育场地设施工程施工；土石方工程施工；金属门窗工程施工；住宅水电安装维护服务；建筑工程机械与设备租赁；环境卫生公共设施安装服务；仓储设备租赁服务；土地整治服务。（除依法须经批准的项目外，凭营业执照依法自主开展经营活动）</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 济宁公用机电设备工程有限责任公司是山东公用建工集团有限公司直属公司，注册资本金2000万元，公司前身为济宁市东郊热电检修有限责任公司，公司成立于2003年，为实施战略转型，整合集团优势资源，按照现代化企业管理制度，组建的新型公司制企业。经过二十年的励精图治，艰苦奋斗，现已发展成为集市政公用工程施工总承包、机电工程施工总承包、建筑机电安装工程专业承包、建筑装修装饰工程专业承包、防水防腐保温工程专业承包、消防设施工程专业承包、特种工程（特殊设备起重吊装）专业承包不分等级、施工劳务资质、电力设施承装、承修、承试许可资质、GB2\GC2压力管道安装等资质于一体的综合性现代化施工企业。</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highlight w:val="none"/>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lang w:val="en-US" w:eastAsia="zh-CN"/>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lang w:val="en-US" w:eastAsia="zh-CN"/>
        </w:rPr>
        <w:t>单位：万元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cs="Times New Roman"/>
                <w:sz w:val="32"/>
                <w:szCs w:val="32"/>
              </w:rPr>
            </w:pPr>
            <w:r>
              <w:rPr>
                <w:rFonts w:hint="eastAsia" w:ascii="方正黑体简体" w:hAnsi="方正黑体简体" w:eastAsia="方正黑体简体" w:cs="方正黑体简体"/>
                <w:b/>
                <w:bCs/>
                <w:sz w:val="32"/>
                <w:szCs w:val="32"/>
                <w:lang w:val="en-US" w:eastAsia="zh-CN"/>
              </w:rPr>
              <w:t>金  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21327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18865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2462</w:t>
            </w:r>
          </w:p>
        </w:tc>
      </w:tr>
    </w:tbl>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pPr>
        <w:pStyle w:val="14"/>
        <w:keepNext w:val="0"/>
        <w:keepLines w:val="0"/>
        <w:pageBreakBefore w:val="0"/>
        <w:widowControl w:val="0"/>
        <w:kinsoku/>
        <w:wordWrap/>
        <w:overflowPunct/>
        <w:topLinePunct w:val="0"/>
        <w:autoSpaceDE/>
        <w:autoSpaceDN/>
        <w:bidi w:val="0"/>
        <w:adjustRightInd/>
        <w:spacing w:line="600" w:lineRule="exact"/>
        <w:ind w:left="0" w:leftChars="0" w:firstLine="643" w:firstLineChars="200"/>
        <w:textAlignment w:val="auto"/>
        <w:rPr>
          <w:rFonts w:hint="default" w:ascii="Times New Roman" w:hAnsi="Times New Roman" w:eastAsia="方正仿宋简体" w:cs="Times New Roman"/>
          <w:b/>
          <w:bCs/>
          <w:color w:val="000000"/>
          <w:kern w:val="2"/>
          <w:sz w:val="32"/>
          <w:szCs w:val="32"/>
          <w:lang w:val="en-US" w:eastAsia="zh-CN" w:bidi="ar-SA"/>
        </w:rPr>
      </w:pPr>
      <w:r>
        <w:rPr>
          <w:rFonts w:hint="default" w:ascii="Times New Roman" w:hAnsi="Times New Roman" w:eastAsia="方正仿宋简体" w:cs="Times New Roman"/>
          <w:b/>
          <w:bCs/>
          <w:color w:val="000000"/>
          <w:kern w:val="2"/>
          <w:sz w:val="32"/>
          <w:szCs w:val="32"/>
          <w:lang w:val="en-US" w:eastAsia="zh-CN" w:bidi="ar-SA"/>
        </w:rPr>
        <w:t>2026年1-9月份公用机电完成收入0.17亿元，完成全年预算目标的8.6%，</w:t>
      </w:r>
      <w:r>
        <w:rPr>
          <w:rFonts w:hint="eastAsia" w:ascii="Times New Roman" w:hAnsi="Times New Roman" w:eastAsia="方正仿宋简体" w:cs="Times New Roman"/>
          <w:b/>
          <w:bCs/>
          <w:color w:val="000000"/>
          <w:kern w:val="2"/>
          <w:sz w:val="32"/>
          <w:szCs w:val="32"/>
          <w:lang w:val="en-US" w:eastAsia="zh-CN" w:bidi="ar-SA"/>
        </w:rPr>
        <w:t>较</w:t>
      </w:r>
      <w:r>
        <w:rPr>
          <w:rFonts w:hint="default" w:ascii="Times New Roman" w:hAnsi="Times New Roman" w:eastAsia="方正仿宋简体" w:cs="Times New Roman"/>
          <w:b/>
          <w:bCs/>
          <w:color w:val="000000"/>
          <w:kern w:val="2"/>
          <w:sz w:val="32"/>
          <w:szCs w:val="32"/>
          <w:lang w:val="en-US" w:eastAsia="zh-CN" w:bidi="ar-SA"/>
        </w:rPr>
        <w:t>上年同比减少62.3%；实现利润总额-95万元，完成全年预算目标的-11.8%</w:t>
      </w:r>
      <w:r>
        <w:rPr>
          <w:rFonts w:hint="eastAsia" w:ascii="Times New Roman" w:hAnsi="Times New Roman" w:eastAsia="方正仿宋简体" w:cs="Times New Roman"/>
          <w:b/>
          <w:bCs/>
          <w:color w:val="000000"/>
          <w:kern w:val="2"/>
          <w:sz w:val="32"/>
          <w:szCs w:val="32"/>
          <w:lang w:val="en-US" w:eastAsia="zh-CN" w:bidi="ar-SA"/>
        </w:rPr>
        <w:t>，较</w:t>
      </w:r>
      <w:r>
        <w:rPr>
          <w:rFonts w:hint="default" w:ascii="Times New Roman" w:hAnsi="Times New Roman" w:eastAsia="方正仿宋简体" w:cs="Times New Roman"/>
          <w:b/>
          <w:bCs/>
          <w:color w:val="000000"/>
          <w:kern w:val="2"/>
          <w:sz w:val="32"/>
          <w:szCs w:val="32"/>
          <w:lang w:val="en-US" w:eastAsia="zh-CN" w:bidi="ar-SA"/>
        </w:rPr>
        <w:t>上年同比减少142.6%；实现净利润-104万元，完成全年预算目标的-17.4%，</w:t>
      </w:r>
      <w:r>
        <w:rPr>
          <w:rFonts w:hint="eastAsia" w:ascii="Times New Roman" w:hAnsi="Times New Roman" w:eastAsia="方正仿宋简体" w:cs="Times New Roman"/>
          <w:b/>
          <w:bCs/>
          <w:color w:val="000000"/>
          <w:kern w:val="2"/>
          <w:sz w:val="32"/>
          <w:szCs w:val="32"/>
          <w:lang w:val="en-US" w:eastAsia="zh-CN" w:bidi="ar-SA"/>
        </w:rPr>
        <w:t>较</w:t>
      </w:r>
      <w:r>
        <w:rPr>
          <w:rFonts w:hint="default" w:ascii="Times New Roman" w:hAnsi="Times New Roman" w:eastAsia="方正仿宋简体" w:cs="Times New Roman"/>
          <w:b/>
          <w:bCs/>
          <w:color w:val="000000"/>
          <w:kern w:val="2"/>
          <w:sz w:val="32"/>
          <w:szCs w:val="32"/>
          <w:lang w:val="en-US" w:eastAsia="zh-CN" w:bidi="ar-SA"/>
        </w:rPr>
        <w:t>上年同比减少173.4%。</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lang w:val="en-US" w:eastAsia="zh-CN"/>
        </w:rPr>
        <w:t>四、三季度</w:t>
      </w:r>
      <w:r>
        <w:rPr>
          <w:rFonts w:hint="default" w:ascii="Times New Roman" w:hAnsi="Times New Roman" w:eastAsia="方正黑体简体" w:cs="Times New Roman"/>
          <w:b/>
          <w:bCs/>
          <w:sz w:val="32"/>
          <w:szCs w:val="32"/>
        </w:rPr>
        <w:t>内重大事项及对企业的影响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embedRegular r:id="rId1" w:fontKey="{BA3E431B-25F7-45AE-9861-F2673D8F6D35}"/>
  </w:font>
  <w:font w:name="方正黑体简体">
    <w:panose1 w:val="02000000000000000000"/>
    <w:charset w:val="86"/>
    <w:family w:val="auto"/>
    <w:pitch w:val="default"/>
    <w:sig w:usb0="A00002BF" w:usb1="184F6CFA" w:usb2="00000012" w:usb3="00000000" w:csb0="00040001" w:csb1="00000000"/>
    <w:embedRegular r:id="rId2" w:fontKey="{D78B3BBA-6AC3-4852-ACF4-B721F7ABD607}"/>
  </w:font>
  <w:font w:name="方正仿宋简体">
    <w:panose1 w:val="02000000000000000000"/>
    <w:charset w:val="86"/>
    <w:family w:val="auto"/>
    <w:pitch w:val="default"/>
    <w:sig w:usb0="A00002BF" w:usb1="184F6CFA" w:usb2="00000012" w:usb3="00000000" w:csb0="00040001" w:csb1="00000000"/>
    <w:embedRegular r:id="rId3" w:fontKey="{AEF166EB-2BEE-419D-98ED-4AF17CBECB1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DF3B7E"/>
    <w:rsid w:val="072A716D"/>
    <w:rsid w:val="074D3623"/>
    <w:rsid w:val="09EC724C"/>
    <w:rsid w:val="0D052EAD"/>
    <w:rsid w:val="0D0E66FA"/>
    <w:rsid w:val="0D6D5D2C"/>
    <w:rsid w:val="103E05DD"/>
    <w:rsid w:val="13CC2444"/>
    <w:rsid w:val="15D840D8"/>
    <w:rsid w:val="17852965"/>
    <w:rsid w:val="180477A4"/>
    <w:rsid w:val="19560A59"/>
    <w:rsid w:val="1C496371"/>
    <w:rsid w:val="1F26110D"/>
    <w:rsid w:val="21EA12B6"/>
    <w:rsid w:val="25A91223"/>
    <w:rsid w:val="29D47C5C"/>
    <w:rsid w:val="2A4822AF"/>
    <w:rsid w:val="2D9F5C7A"/>
    <w:rsid w:val="33A670F3"/>
    <w:rsid w:val="34AF3528"/>
    <w:rsid w:val="35D9381B"/>
    <w:rsid w:val="35FA4023"/>
    <w:rsid w:val="373830F8"/>
    <w:rsid w:val="3F6A64F8"/>
    <w:rsid w:val="3FE07E89"/>
    <w:rsid w:val="40E1715D"/>
    <w:rsid w:val="419C0824"/>
    <w:rsid w:val="44244964"/>
    <w:rsid w:val="44274138"/>
    <w:rsid w:val="481C1C7A"/>
    <w:rsid w:val="4ACE6F84"/>
    <w:rsid w:val="4D16313C"/>
    <w:rsid w:val="50DE6667"/>
    <w:rsid w:val="50ED2406"/>
    <w:rsid w:val="57404164"/>
    <w:rsid w:val="59EC48C6"/>
    <w:rsid w:val="5C83014D"/>
    <w:rsid w:val="5D75511C"/>
    <w:rsid w:val="5E145AF2"/>
    <w:rsid w:val="5F372BCB"/>
    <w:rsid w:val="5F412942"/>
    <w:rsid w:val="60785E58"/>
    <w:rsid w:val="678437B5"/>
    <w:rsid w:val="6CF238C8"/>
    <w:rsid w:val="705F573F"/>
    <w:rsid w:val="70C1078D"/>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textAlignment w:val="baseline"/>
    </w:pPr>
    <w:rPr>
      <w:rFonts w:ascii="宋体"/>
      <w:kern w:val="0"/>
    </w:rPr>
  </w:style>
  <w:style w:type="paragraph" w:styleId="3">
    <w:name w:val="Body Text"/>
    <w:basedOn w:val="1"/>
    <w:next w:val="4"/>
    <w:qFormat/>
    <w:uiPriority w:val="0"/>
  </w:style>
  <w:style w:type="paragraph" w:styleId="4">
    <w:name w:val="Body Text First Indent 2"/>
    <w:basedOn w:val="5"/>
    <w:next w:val="6"/>
    <w:qFormat/>
    <w:uiPriority w:val="99"/>
    <w:pPr>
      <w:ind w:firstLine="420" w:firstLineChars="200"/>
    </w:pPr>
  </w:style>
  <w:style w:type="paragraph" w:styleId="5">
    <w:name w:val="Body Text Indent"/>
    <w:basedOn w:val="1"/>
    <w:unhideWhenUsed/>
    <w:qFormat/>
    <w:uiPriority w:val="99"/>
    <w:pPr>
      <w:ind w:left="420" w:leftChars="200"/>
    </w:pPr>
  </w:style>
  <w:style w:type="paragraph" w:styleId="6">
    <w:name w:val="Body Text First Indent"/>
    <w:basedOn w:val="3"/>
    <w:qFormat/>
    <w:uiPriority w:val="0"/>
    <w:pPr>
      <w:ind w:firstLine="420" w:firstLineChars="100"/>
    </w:p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8"/>
    <w:qFormat/>
    <w:uiPriority w:val="0"/>
    <w:rPr>
      <w:kern w:val="2"/>
      <w:sz w:val="18"/>
      <w:szCs w:val="18"/>
    </w:rPr>
  </w:style>
  <w:style w:type="character" w:customStyle="1" w:styleId="13">
    <w:name w:val="页脚 字符"/>
    <w:basedOn w:val="11"/>
    <w:link w:val="7"/>
    <w:qFormat/>
    <w:uiPriority w:val="0"/>
    <w:rPr>
      <w:kern w:val="2"/>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1201</Words>
  <Characters>1304</Characters>
  <Lines>5</Lines>
  <Paragraphs>1</Paragraphs>
  <TotalTime>2</TotalTime>
  <ScaleCrop>false</ScaleCrop>
  <LinksUpToDate>false</LinksUpToDate>
  <CharactersWithSpaces>1348</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张娜</cp:lastModifiedBy>
  <dcterms:modified xsi:type="dcterms:W3CDTF">2026-10-29T01:57:49Z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EA74C1FF97974B4C9BCB2A66CAC65296</vt:lpwstr>
  </property>
  <property fmtid="{D5CDD505-2E9C-101B-9397-08002B2CF9AE}" pid="4" name="KSOTemplateDocerSaveRecord">
    <vt:lpwstr>eyJoZGlkIjoiNDhjYWM5YzAwMjNiYzVkZmU0MWQxNDA4NWExOTgxODgiLCJ1c2VySWQiOiIzNDI0Nzc0MDgifQ==</vt:lpwstr>
  </property>
</Properties>
</file>