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7FE63">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简体" w:cs="Times New Roman"/>
          <w:b/>
          <w:bCs/>
          <w:sz w:val="44"/>
          <w:szCs w:val="44"/>
        </w:rPr>
      </w:pPr>
      <w:r>
        <w:rPr>
          <w:rFonts w:hint="eastAsia" w:ascii="Times New Roman" w:hAnsi="Times New Roman" w:eastAsia="方正小标宋简体" w:cs="Times New Roman"/>
          <w:b/>
          <w:bCs/>
          <w:sz w:val="44"/>
          <w:szCs w:val="44"/>
          <w:lang w:val="en-US" w:eastAsia="zh-CN"/>
        </w:rPr>
        <w:t>山东天润方园建筑工程</w:t>
      </w:r>
      <w:r>
        <w:rPr>
          <w:rFonts w:hint="default" w:ascii="Times New Roman" w:hAnsi="Times New Roman" w:eastAsia="方正小标宋简体" w:cs="Times New Roman"/>
          <w:b/>
          <w:bCs/>
          <w:sz w:val="44"/>
          <w:szCs w:val="44"/>
        </w:rPr>
        <w:t>有限公司</w:t>
      </w:r>
    </w:p>
    <w:p w14:paraId="4437C0C2">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小标宋简体" w:cs="Times New Roman"/>
          <w:b/>
          <w:bCs/>
          <w:sz w:val="44"/>
          <w:szCs w:val="44"/>
        </w:rPr>
        <w:t>202</w:t>
      </w:r>
      <w:r>
        <w:rPr>
          <w:rFonts w:hint="eastAsia" w:ascii="Times New Roman" w:hAnsi="Times New Roman" w:eastAsia="方正小标宋简体" w:cs="Times New Roman"/>
          <w:b/>
          <w:bCs/>
          <w:sz w:val="44"/>
          <w:szCs w:val="44"/>
          <w:lang w:val="en-US" w:eastAsia="zh-CN"/>
        </w:rPr>
        <w:t>6</w:t>
      </w:r>
      <w:r>
        <w:rPr>
          <w:rFonts w:hint="default" w:ascii="Times New Roman" w:hAnsi="Times New Roman" w:eastAsia="方正小标宋简体" w:cs="Times New Roman"/>
          <w:b/>
          <w:bCs/>
          <w:sz w:val="44"/>
          <w:szCs w:val="44"/>
        </w:rPr>
        <w:t>年</w:t>
      </w:r>
      <w:r>
        <w:rPr>
          <w:rFonts w:hint="eastAsia" w:ascii="Times New Roman" w:hAnsi="Times New Roman" w:eastAsia="方正小标宋简体" w:cs="Times New Roman"/>
          <w:b/>
          <w:bCs/>
          <w:sz w:val="44"/>
          <w:szCs w:val="44"/>
          <w:lang w:val="en-US" w:eastAsia="zh-CN"/>
        </w:rPr>
        <w:t>三季度</w:t>
      </w:r>
      <w:r>
        <w:rPr>
          <w:rFonts w:hint="default" w:ascii="Times New Roman" w:hAnsi="Times New Roman" w:eastAsia="方正小标宋简体" w:cs="Times New Roman"/>
          <w:b/>
          <w:bCs/>
          <w:sz w:val="44"/>
          <w:szCs w:val="44"/>
        </w:rPr>
        <w:t>财务</w:t>
      </w:r>
      <w:r>
        <w:rPr>
          <w:rFonts w:hint="eastAsia" w:ascii="Times New Roman" w:hAnsi="Times New Roman" w:eastAsia="方正小标宋简体" w:cs="Times New Roman"/>
          <w:b/>
          <w:bCs/>
          <w:sz w:val="44"/>
          <w:szCs w:val="44"/>
          <w:lang w:val="en-US" w:eastAsia="zh-CN"/>
        </w:rPr>
        <w:t>等</w:t>
      </w:r>
      <w:r>
        <w:rPr>
          <w:rFonts w:hint="default" w:ascii="Times New Roman" w:hAnsi="Times New Roman" w:eastAsia="方正小标宋简体" w:cs="Times New Roman"/>
          <w:b/>
          <w:bCs/>
          <w:sz w:val="44"/>
          <w:szCs w:val="44"/>
        </w:rPr>
        <w:t>重大信息公开</w:t>
      </w:r>
    </w:p>
    <w:p w14:paraId="690C5869">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eastAsia" w:ascii="Times New Roman" w:hAnsi="Times New Roman" w:eastAsia="方正黑体简体" w:cs="Times New Roman"/>
          <w:b/>
          <w:bCs/>
          <w:sz w:val="32"/>
          <w:szCs w:val="32"/>
          <w:lang w:eastAsia="zh-CN"/>
        </w:rPr>
      </w:pPr>
    </w:p>
    <w:p w14:paraId="0B464303">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黑体简体" w:cs="Times New Roman"/>
          <w:b/>
          <w:bCs/>
          <w:sz w:val="32"/>
          <w:szCs w:val="32"/>
        </w:rPr>
      </w:pPr>
      <w:r>
        <w:rPr>
          <w:rFonts w:hint="default" w:ascii="Times New Roman" w:hAnsi="Times New Roman" w:eastAsia="方正黑体简体" w:cs="Times New Roman"/>
          <w:b/>
          <w:bCs/>
          <w:sz w:val="32"/>
          <w:szCs w:val="32"/>
        </w:rPr>
        <w:t xml:space="preserve">一、公司基本情况 </w:t>
      </w:r>
    </w:p>
    <w:p w14:paraId="2777BCD6">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1.公司名称：</w:t>
      </w:r>
      <w:r>
        <w:rPr>
          <w:rFonts w:hint="default" w:ascii="Times New Roman" w:hAnsi="Times New Roman" w:eastAsia="方正仿宋简体" w:cs="Times New Roman"/>
          <w:b/>
          <w:bCs/>
          <w:sz w:val="32"/>
          <w:szCs w:val="32"/>
          <w:lang w:val="en-US"/>
        </w:rPr>
        <w:t>山东天润方园建筑工程有限公司</w:t>
      </w:r>
    </w:p>
    <w:p w14:paraId="184F110D">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2.法定代表人：</w:t>
      </w:r>
      <w:r>
        <w:rPr>
          <w:rFonts w:hint="eastAsia" w:ascii="Times New Roman" w:hAnsi="Times New Roman" w:eastAsia="方正仿宋简体" w:cs="Times New Roman"/>
          <w:b/>
          <w:bCs/>
          <w:sz w:val="32"/>
          <w:szCs w:val="32"/>
          <w:lang w:val="en-US" w:eastAsia="zh-CN"/>
        </w:rPr>
        <w:t>吴斌</w:t>
      </w:r>
    </w:p>
    <w:p w14:paraId="0C2AF33D">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3.注册地址：山东省济宁市北湖区新城发展B座</w:t>
      </w:r>
    </w:p>
    <w:p w14:paraId="7EF78236">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4.经营范围：</w:t>
      </w:r>
      <w:r>
        <w:rPr>
          <w:rFonts w:hint="default" w:ascii="Times New Roman" w:hAnsi="Times New Roman" w:eastAsia="方正仿宋简体" w:cs="Times New Roman"/>
          <w:b/>
          <w:bCs/>
          <w:sz w:val="32"/>
          <w:szCs w:val="32"/>
          <w:lang w:val="en-US"/>
        </w:rPr>
        <w:t>建筑工程、市政公用工程、公路工程、水利工程、防水防腐保温工程、建筑机电安装工程、建筑装修装饰工程、消防工程、钢结构工程、地基基础工程、建筑幕墙工程、城市及道路照明工程、园林绿化工程、环保工程等</w:t>
      </w:r>
    </w:p>
    <w:p w14:paraId="3401613B">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5.公司简介: 山东天润方园建筑工程有限公司成立于2008年11月，注册资本金·20100万元，2019年1月入驻太白湖新区新城发展大厦B座9楼，法定代表人是吴斌，山东天润方园建筑工程有限公司是山东公用控股有限公司的权属公司，公司现有建筑工程施工总承包壹级、建筑装修装饰工程专业承包贰级等十一项资质，逐渐形成以房屋建筑工程为主导，多种许可范围内工程施工协同发展的道路。</w:t>
      </w:r>
    </w:p>
    <w:p w14:paraId="54629271">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Times New Roman" w:hAnsi="Times New Roman" w:eastAsia="方正黑体简体" w:cs="Times New Roman"/>
          <w:b/>
          <w:bCs/>
          <w:sz w:val="32"/>
          <w:szCs w:val="32"/>
        </w:rPr>
      </w:pPr>
      <w:r>
        <w:rPr>
          <w:rFonts w:hint="eastAsia" w:ascii="Times New Roman" w:hAnsi="Times New Roman" w:eastAsia="方正黑体简体" w:cs="Times New Roman"/>
          <w:b/>
          <w:bCs/>
          <w:sz w:val="32"/>
          <w:szCs w:val="32"/>
        </w:rPr>
        <w:t>二、主要会计数据和财务指标</w:t>
      </w:r>
      <w:r>
        <w:rPr>
          <w:rFonts w:hint="eastAsia" w:ascii="Times New Roman" w:hAnsi="Times New Roman" w:eastAsia="方正黑体简体" w:cs="Times New Roman"/>
          <w:b w:val="0"/>
          <w:bCs w:val="0"/>
          <w:sz w:val="28"/>
          <w:szCs w:val="28"/>
          <w:lang w:val="en-US" w:eastAsia="zh-CN"/>
        </w:rPr>
        <w:t>（截至到2026年9月30日）</w:t>
      </w:r>
    </w:p>
    <w:p w14:paraId="08F894C3">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center"/>
        <w:textAlignment w:val="auto"/>
        <w:rPr>
          <w:rFonts w:hint="eastAsia" w:ascii="Times New Roman" w:hAnsi="Times New Roman" w:eastAsia="方正黑体简体" w:cs="Times New Roman"/>
          <w:b w:val="0"/>
          <w:bCs w:val="0"/>
          <w:sz w:val="32"/>
          <w:szCs w:val="32"/>
          <w:lang w:val="en-US" w:eastAsia="zh-CN"/>
        </w:rPr>
      </w:pPr>
      <w:r>
        <w:rPr>
          <w:rFonts w:hint="eastAsia" w:ascii="Times New Roman" w:hAnsi="Times New Roman" w:eastAsia="方正黑体简体" w:cs="Times New Roman"/>
          <w:b w:val="0"/>
          <w:bCs w:val="0"/>
          <w:sz w:val="32"/>
          <w:szCs w:val="32"/>
          <w:lang w:val="en-US" w:eastAsia="zh-CN"/>
        </w:rPr>
        <w:t>2026年三季度主要财务数据</w:t>
      </w:r>
    </w:p>
    <w:p w14:paraId="3ACE5E35">
      <w:pPr>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rPr>
          <w:rFonts w:hint="default" w:ascii="Times New Roman" w:hAnsi="Times New Roman" w:eastAsia="方正黑体简体" w:cs="Times New Roman"/>
          <w:sz w:val="32"/>
          <w:szCs w:val="32"/>
        </w:rPr>
      </w:pPr>
      <w:r>
        <w:rPr>
          <w:rFonts w:hint="eastAsia" w:ascii="Times New Roman" w:hAnsi="Times New Roman" w:eastAsia="方正黑体简体" w:cs="Times New Roman"/>
          <w:sz w:val="32"/>
          <w:szCs w:val="32"/>
          <w:lang w:val="en-US" w:eastAsia="zh-CN"/>
        </w:rPr>
        <w:t xml:space="preserve">                               </w:t>
      </w:r>
      <w:r>
        <w:rPr>
          <w:rFonts w:hint="default" w:ascii="Times New Roman" w:hAnsi="Times New Roman" w:eastAsia="方正黑体简体" w:cs="Times New Roman"/>
          <w:sz w:val="32"/>
          <w:szCs w:val="32"/>
        </w:rPr>
        <w:t>单位：万元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54"/>
        <w:gridCol w:w="4819"/>
      </w:tblGrid>
      <w:tr w14:paraId="4ADA5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vAlign w:val="top"/>
          </w:tcPr>
          <w:p w14:paraId="790D231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eastAsia" w:ascii="方正黑体简体" w:hAnsi="方正黑体简体" w:eastAsia="方正黑体简体" w:cs="方正黑体简体"/>
                <w:b/>
                <w:bCs/>
                <w:sz w:val="32"/>
                <w:szCs w:val="32"/>
                <w:lang w:val="en-US" w:eastAsia="zh-CN"/>
              </w:rPr>
              <w:t>项  目</w:t>
            </w:r>
          </w:p>
        </w:tc>
        <w:tc>
          <w:tcPr>
            <w:tcW w:w="4819" w:type="dxa"/>
            <w:vAlign w:val="center"/>
          </w:tcPr>
          <w:p w14:paraId="2F709572">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eastAsia" w:ascii="方正黑体简体" w:hAnsi="方正黑体简体" w:eastAsia="方正黑体简体" w:cs="方正黑体简体"/>
                <w:b/>
                <w:bCs/>
                <w:sz w:val="32"/>
                <w:szCs w:val="32"/>
                <w:lang w:val="en-US" w:eastAsia="zh-CN"/>
              </w:rPr>
              <w:t>金  额</w:t>
            </w:r>
          </w:p>
        </w:tc>
      </w:tr>
      <w:tr w14:paraId="6EF30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8CDA57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营业总收入</w:t>
            </w:r>
          </w:p>
        </w:tc>
        <w:tc>
          <w:tcPr>
            <w:tcW w:w="4819" w:type="dxa"/>
            <w:vAlign w:val="center"/>
          </w:tcPr>
          <w:p w14:paraId="5E2649A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77,467</w:t>
            </w:r>
          </w:p>
        </w:tc>
      </w:tr>
      <w:tr w14:paraId="3687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67E9107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营业总成本</w:t>
            </w:r>
          </w:p>
        </w:tc>
        <w:tc>
          <w:tcPr>
            <w:tcW w:w="4819" w:type="dxa"/>
            <w:vAlign w:val="center"/>
          </w:tcPr>
          <w:p w14:paraId="60A4327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75436</w:t>
            </w:r>
          </w:p>
        </w:tc>
      </w:tr>
      <w:tr w14:paraId="16EEC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734EFB74">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利润总额</w:t>
            </w:r>
          </w:p>
        </w:tc>
        <w:tc>
          <w:tcPr>
            <w:tcW w:w="4819" w:type="dxa"/>
            <w:vAlign w:val="center"/>
          </w:tcPr>
          <w:p w14:paraId="2D612CE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2,026</w:t>
            </w:r>
          </w:p>
        </w:tc>
      </w:tr>
      <w:tr w14:paraId="5184F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221D3B1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净利润</w:t>
            </w:r>
          </w:p>
        </w:tc>
        <w:tc>
          <w:tcPr>
            <w:tcW w:w="4819" w:type="dxa"/>
            <w:vAlign w:val="center"/>
          </w:tcPr>
          <w:p w14:paraId="12DFC477">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1,512</w:t>
            </w:r>
          </w:p>
        </w:tc>
      </w:tr>
      <w:tr w14:paraId="4E2C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3A47F7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资产总额</w:t>
            </w:r>
          </w:p>
        </w:tc>
        <w:tc>
          <w:tcPr>
            <w:tcW w:w="4819" w:type="dxa"/>
            <w:vAlign w:val="center"/>
          </w:tcPr>
          <w:p w14:paraId="62D98D0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87,496</w:t>
            </w:r>
          </w:p>
        </w:tc>
      </w:tr>
      <w:tr w14:paraId="27C21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AC74172">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负债总额</w:t>
            </w:r>
          </w:p>
        </w:tc>
        <w:tc>
          <w:tcPr>
            <w:tcW w:w="4819" w:type="dxa"/>
            <w:vAlign w:val="center"/>
          </w:tcPr>
          <w:p w14:paraId="0A854D52">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78,950</w:t>
            </w:r>
          </w:p>
        </w:tc>
      </w:tr>
      <w:tr w14:paraId="2DD7D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34773FD6">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所有者权益</w:t>
            </w:r>
          </w:p>
        </w:tc>
        <w:tc>
          <w:tcPr>
            <w:tcW w:w="4819" w:type="dxa"/>
            <w:vAlign w:val="center"/>
          </w:tcPr>
          <w:p w14:paraId="48BD7381">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8,546</w:t>
            </w:r>
          </w:p>
        </w:tc>
      </w:tr>
    </w:tbl>
    <w:p w14:paraId="084F919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黑体简体" w:cs="Times New Roman"/>
          <w:b/>
          <w:bCs/>
          <w:sz w:val="32"/>
          <w:szCs w:val="32"/>
          <w:lang w:val="en-US" w:eastAsia="zh-CN"/>
        </w:rPr>
      </w:pPr>
      <w:r>
        <w:rPr>
          <w:rFonts w:hint="default" w:ascii="Times New Roman" w:hAnsi="Times New Roman" w:eastAsia="方正黑体简体" w:cs="Times New Roman"/>
          <w:b/>
          <w:bCs/>
          <w:sz w:val="32"/>
          <w:szCs w:val="32"/>
        </w:rPr>
        <w:t>三、</w:t>
      </w:r>
      <w:r>
        <w:rPr>
          <w:rFonts w:hint="eastAsia" w:ascii="Times New Roman" w:hAnsi="Times New Roman" w:eastAsia="方正黑体简体" w:cs="Times New Roman"/>
          <w:b/>
          <w:bCs/>
          <w:sz w:val="32"/>
          <w:szCs w:val="32"/>
          <w:lang w:val="en-US" w:eastAsia="zh-CN"/>
        </w:rPr>
        <w:t>2026年三季度</w:t>
      </w:r>
      <w:r>
        <w:rPr>
          <w:rFonts w:hint="default" w:ascii="Times New Roman" w:hAnsi="Times New Roman" w:eastAsia="方正黑体简体" w:cs="Times New Roman"/>
          <w:b/>
          <w:bCs/>
          <w:sz w:val="32"/>
          <w:szCs w:val="32"/>
        </w:rPr>
        <w:t>财务预算</w:t>
      </w:r>
      <w:r>
        <w:rPr>
          <w:rFonts w:hint="default" w:ascii="Times New Roman" w:hAnsi="Times New Roman" w:eastAsia="方正黑体简体" w:cs="Times New Roman"/>
          <w:b/>
          <w:bCs/>
          <w:sz w:val="32"/>
          <w:szCs w:val="32"/>
          <w:lang w:val="en-US" w:eastAsia="zh-CN"/>
        </w:rPr>
        <w:t>执行情况</w:t>
      </w:r>
    </w:p>
    <w:p w14:paraId="3241E8BC">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方正仿宋简体" w:cs="Times New Roman"/>
          <w:b/>
          <w:bCs/>
          <w:color w:val="000000"/>
          <w:sz w:val="32"/>
          <w:szCs w:val="32"/>
          <w:lang w:val="en-US" w:eastAsia="zh-CN"/>
        </w:rPr>
      </w:pPr>
      <w:r>
        <w:rPr>
          <w:rFonts w:hint="default" w:ascii="Times New Roman" w:hAnsi="Times New Roman" w:eastAsia="方正仿宋简体" w:cs="Times New Roman"/>
          <w:b/>
          <w:bCs/>
          <w:color w:val="000000"/>
          <w:sz w:val="32"/>
          <w:szCs w:val="32"/>
          <w:lang w:val="en-US" w:eastAsia="zh-CN"/>
        </w:rPr>
        <w:t>2026年</w:t>
      </w:r>
      <w:r>
        <w:rPr>
          <w:rFonts w:hint="eastAsia" w:ascii="Times New Roman" w:hAnsi="Times New Roman" w:eastAsia="方正仿宋简体" w:cs="Times New Roman"/>
          <w:b/>
          <w:bCs/>
          <w:color w:val="000000"/>
          <w:sz w:val="32"/>
          <w:szCs w:val="32"/>
          <w:lang w:val="en-US" w:eastAsia="zh-CN"/>
        </w:rPr>
        <w:t>三季度</w:t>
      </w:r>
      <w:r>
        <w:rPr>
          <w:rFonts w:hint="default" w:ascii="Times New Roman" w:hAnsi="Times New Roman" w:eastAsia="方正仿宋简体" w:cs="Times New Roman"/>
          <w:b/>
          <w:bCs/>
          <w:color w:val="000000"/>
          <w:sz w:val="32"/>
          <w:szCs w:val="32"/>
          <w:lang w:val="en-US" w:eastAsia="zh-CN"/>
        </w:rPr>
        <w:t>公司累计实现营业总收入77,467万元，完成全年预算</w:t>
      </w:r>
      <w:r>
        <w:rPr>
          <w:rFonts w:hint="eastAsia" w:ascii="Times New Roman" w:hAnsi="Times New Roman" w:eastAsia="方正仿宋简体" w:cs="Times New Roman"/>
          <w:b/>
          <w:bCs/>
          <w:color w:val="000000"/>
          <w:sz w:val="32"/>
          <w:szCs w:val="32"/>
          <w:lang w:val="en-US" w:eastAsia="zh-CN"/>
        </w:rPr>
        <w:t>77.46</w:t>
      </w:r>
      <w:r>
        <w:rPr>
          <w:rFonts w:hint="default" w:ascii="Times New Roman" w:hAnsi="Times New Roman" w:eastAsia="方正仿宋简体" w:cs="Times New Roman"/>
          <w:b/>
          <w:bCs/>
          <w:color w:val="000000"/>
          <w:sz w:val="32"/>
          <w:szCs w:val="32"/>
          <w:lang w:val="en-US" w:eastAsia="zh-CN"/>
        </w:rPr>
        <w:t>%，较上年同期增加</w:t>
      </w:r>
      <w:r>
        <w:rPr>
          <w:rFonts w:hint="eastAsia" w:ascii="Times New Roman" w:hAnsi="Times New Roman" w:eastAsia="方正仿宋简体" w:cs="Times New Roman"/>
          <w:b/>
          <w:bCs/>
          <w:color w:val="000000"/>
          <w:sz w:val="32"/>
          <w:szCs w:val="32"/>
          <w:lang w:val="en-US" w:eastAsia="zh-CN"/>
        </w:rPr>
        <w:t>34022</w:t>
      </w:r>
      <w:r>
        <w:rPr>
          <w:rFonts w:hint="default" w:ascii="Times New Roman" w:hAnsi="Times New Roman" w:eastAsia="方正仿宋简体" w:cs="Times New Roman"/>
          <w:b/>
          <w:bCs/>
          <w:color w:val="000000"/>
          <w:sz w:val="32"/>
          <w:szCs w:val="32"/>
          <w:lang w:val="en-US" w:eastAsia="zh-CN"/>
        </w:rPr>
        <w:t>万元，增长</w:t>
      </w:r>
      <w:r>
        <w:rPr>
          <w:rFonts w:hint="eastAsia" w:ascii="Times New Roman" w:hAnsi="Times New Roman" w:eastAsia="方正仿宋简体" w:cs="Times New Roman"/>
          <w:b/>
          <w:bCs/>
          <w:color w:val="000000"/>
          <w:sz w:val="32"/>
          <w:szCs w:val="32"/>
          <w:lang w:val="en-US" w:eastAsia="zh-CN"/>
        </w:rPr>
        <w:t>78.31</w:t>
      </w:r>
      <w:r>
        <w:rPr>
          <w:rFonts w:hint="default" w:ascii="Times New Roman" w:hAnsi="Times New Roman" w:eastAsia="方正仿宋简体" w:cs="Times New Roman"/>
          <w:b/>
          <w:bCs/>
          <w:color w:val="000000"/>
          <w:sz w:val="32"/>
          <w:szCs w:val="32"/>
          <w:lang w:val="en-US" w:eastAsia="zh-CN"/>
        </w:rPr>
        <w:t>%。</w:t>
      </w:r>
    </w:p>
    <w:p w14:paraId="59C22300">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方正仿宋简体" w:cs="Times New Roman"/>
          <w:b/>
          <w:bCs/>
          <w:color w:val="000000"/>
          <w:sz w:val="32"/>
          <w:szCs w:val="32"/>
          <w:lang w:val="en-US" w:eastAsia="zh-CN"/>
        </w:rPr>
      </w:pPr>
      <w:r>
        <w:rPr>
          <w:rFonts w:hint="default" w:ascii="Times New Roman" w:hAnsi="Times New Roman" w:eastAsia="方正仿宋简体" w:cs="Times New Roman"/>
          <w:b/>
          <w:bCs/>
          <w:color w:val="000000"/>
          <w:sz w:val="32"/>
          <w:szCs w:val="32"/>
          <w:lang w:val="en-US" w:eastAsia="zh-CN"/>
        </w:rPr>
        <w:t>2026年</w:t>
      </w:r>
      <w:r>
        <w:rPr>
          <w:rFonts w:hint="eastAsia" w:ascii="Times New Roman" w:hAnsi="Times New Roman" w:eastAsia="方正仿宋简体" w:cs="Times New Roman"/>
          <w:b/>
          <w:bCs/>
          <w:color w:val="000000"/>
          <w:sz w:val="32"/>
          <w:szCs w:val="32"/>
          <w:lang w:val="en-US" w:eastAsia="zh-CN"/>
        </w:rPr>
        <w:t>三季度</w:t>
      </w:r>
      <w:r>
        <w:rPr>
          <w:rFonts w:hint="default" w:ascii="Times New Roman" w:hAnsi="Times New Roman" w:eastAsia="方正仿宋简体" w:cs="Times New Roman"/>
          <w:b/>
          <w:bCs/>
          <w:color w:val="000000"/>
          <w:sz w:val="32"/>
          <w:szCs w:val="32"/>
          <w:lang w:val="en-US" w:eastAsia="zh-CN"/>
        </w:rPr>
        <w:t>累计实现营业总成本</w:t>
      </w:r>
      <w:r>
        <w:rPr>
          <w:rFonts w:hint="eastAsia" w:ascii="Times New Roman" w:hAnsi="Times New Roman" w:eastAsia="方正仿宋简体" w:cs="Times New Roman"/>
          <w:b/>
          <w:bCs/>
          <w:color w:val="000000"/>
          <w:sz w:val="32"/>
          <w:szCs w:val="32"/>
          <w:lang w:val="en-US" w:eastAsia="zh-CN"/>
        </w:rPr>
        <w:t>75436</w:t>
      </w:r>
      <w:r>
        <w:rPr>
          <w:rFonts w:hint="default" w:ascii="Times New Roman" w:hAnsi="Times New Roman" w:eastAsia="方正仿宋简体" w:cs="Times New Roman"/>
          <w:b/>
          <w:bCs/>
          <w:color w:val="000000"/>
          <w:sz w:val="32"/>
          <w:szCs w:val="32"/>
          <w:lang w:val="en-US" w:eastAsia="zh-CN"/>
        </w:rPr>
        <w:t>万元，其中：营业成本累计实现75,044万元，完成全年预算的</w:t>
      </w:r>
      <w:r>
        <w:rPr>
          <w:rFonts w:hint="eastAsia" w:ascii="Times New Roman" w:hAnsi="Times New Roman" w:eastAsia="方正仿宋简体" w:cs="Times New Roman"/>
          <w:b/>
          <w:bCs/>
          <w:color w:val="000000"/>
          <w:sz w:val="32"/>
          <w:szCs w:val="32"/>
          <w:lang w:val="en-US" w:eastAsia="zh-CN"/>
        </w:rPr>
        <w:t>78</w:t>
      </w:r>
      <w:r>
        <w:rPr>
          <w:rFonts w:hint="default" w:ascii="Times New Roman" w:hAnsi="Times New Roman" w:eastAsia="方正仿宋简体" w:cs="Times New Roman"/>
          <w:b/>
          <w:bCs/>
          <w:color w:val="000000"/>
          <w:sz w:val="32"/>
          <w:szCs w:val="32"/>
          <w:lang w:val="en-US" w:eastAsia="zh-CN"/>
        </w:rPr>
        <w:t>%，较</w:t>
      </w:r>
      <w:r>
        <w:rPr>
          <w:rFonts w:hint="eastAsia" w:ascii="Times New Roman" w:hAnsi="Times New Roman" w:eastAsia="方正仿宋简体" w:cs="Times New Roman"/>
          <w:b/>
          <w:bCs/>
          <w:color w:val="000000"/>
          <w:sz w:val="32"/>
          <w:szCs w:val="32"/>
          <w:lang w:val="en-US" w:eastAsia="zh-CN"/>
        </w:rPr>
        <w:t>上</w:t>
      </w:r>
      <w:r>
        <w:rPr>
          <w:rFonts w:hint="default" w:ascii="Times New Roman" w:hAnsi="Times New Roman" w:eastAsia="方正仿宋简体" w:cs="Times New Roman"/>
          <w:b/>
          <w:bCs/>
          <w:color w:val="000000"/>
          <w:sz w:val="32"/>
          <w:szCs w:val="32"/>
          <w:lang w:val="en-US" w:eastAsia="zh-CN"/>
        </w:rPr>
        <w:t>年</w:t>
      </w:r>
      <w:r>
        <w:rPr>
          <w:rFonts w:hint="eastAsia" w:ascii="Times New Roman" w:hAnsi="Times New Roman" w:eastAsia="方正仿宋简体" w:cs="Times New Roman"/>
          <w:b/>
          <w:bCs/>
          <w:color w:val="000000"/>
          <w:sz w:val="32"/>
          <w:szCs w:val="32"/>
          <w:lang w:val="en-US" w:eastAsia="zh-CN"/>
        </w:rPr>
        <w:t>同期</w:t>
      </w:r>
      <w:r>
        <w:rPr>
          <w:rFonts w:hint="default" w:ascii="Times New Roman" w:hAnsi="Times New Roman" w:eastAsia="方正仿宋简体" w:cs="Times New Roman"/>
          <w:b/>
          <w:bCs/>
          <w:color w:val="000000"/>
          <w:sz w:val="32"/>
          <w:szCs w:val="32"/>
          <w:lang w:val="en-US" w:eastAsia="zh-CN"/>
        </w:rPr>
        <w:t>增加</w:t>
      </w:r>
      <w:r>
        <w:rPr>
          <w:rFonts w:hint="eastAsia" w:ascii="Times New Roman" w:hAnsi="Times New Roman" w:eastAsia="方正仿宋简体" w:cs="Times New Roman"/>
          <w:b/>
          <w:bCs/>
          <w:color w:val="000000"/>
          <w:sz w:val="32"/>
          <w:szCs w:val="32"/>
          <w:lang w:val="en-US" w:eastAsia="zh-CN"/>
        </w:rPr>
        <w:t>32731</w:t>
      </w:r>
      <w:r>
        <w:rPr>
          <w:rFonts w:hint="default" w:ascii="Times New Roman" w:hAnsi="Times New Roman" w:eastAsia="方正仿宋简体" w:cs="Times New Roman"/>
          <w:b/>
          <w:bCs/>
          <w:color w:val="000000"/>
          <w:sz w:val="32"/>
          <w:szCs w:val="32"/>
          <w:lang w:val="en-US" w:eastAsia="zh-CN"/>
        </w:rPr>
        <w:t>万元，增长</w:t>
      </w:r>
      <w:r>
        <w:rPr>
          <w:rFonts w:hint="eastAsia" w:ascii="Times New Roman" w:hAnsi="Times New Roman" w:eastAsia="方正仿宋简体" w:cs="Times New Roman"/>
          <w:b/>
          <w:bCs/>
          <w:color w:val="000000"/>
          <w:sz w:val="32"/>
          <w:szCs w:val="32"/>
          <w:lang w:val="en-US" w:eastAsia="zh-CN"/>
        </w:rPr>
        <w:t>77</w:t>
      </w:r>
      <w:r>
        <w:rPr>
          <w:rFonts w:hint="default" w:ascii="Times New Roman" w:hAnsi="Times New Roman" w:eastAsia="方正仿宋简体" w:cs="Times New Roman"/>
          <w:b/>
          <w:bCs/>
          <w:color w:val="000000"/>
          <w:sz w:val="32"/>
          <w:szCs w:val="32"/>
          <w:lang w:val="en-US" w:eastAsia="zh-CN"/>
        </w:rPr>
        <w:t>%。</w:t>
      </w:r>
    </w:p>
    <w:p w14:paraId="0388DEFB">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方正仿宋简体" w:cs="Times New Roman"/>
          <w:b/>
          <w:bCs/>
          <w:color w:val="000000"/>
          <w:sz w:val="32"/>
          <w:szCs w:val="32"/>
          <w:lang w:val="en-US" w:eastAsia="zh-CN"/>
        </w:rPr>
      </w:pPr>
      <w:r>
        <w:rPr>
          <w:rFonts w:hint="default" w:ascii="Times New Roman" w:hAnsi="Times New Roman" w:eastAsia="方正仿宋简体" w:cs="Times New Roman"/>
          <w:b/>
          <w:bCs/>
          <w:color w:val="000000"/>
          <w:sz w:val="32"/>
          <w:szCs w:val="32"/>
          <w:lang w:val="en-US" w:eastAsia="zh-CN"/>
        </w:rPr>
        <w:t>2026年</w:t>
      </w:r>
      <w:r>
        <w:rPr>
          <w:rFonts w:hint="eastAsia" w:ascii="Times New Roman" w:hAnsi="Times New Roman" w:eastAsia="方正仿宋简体" w:cs="Times New Roman"/>
          <w:b/>
          <w:bCs/>
          <w:color w:val="000000"/>
          <w:sz w:val="32"/>
          <w:szCs w:val="32"/>
          <w:lang w:val="en-US" w:eastAsia="zh-CN"/>
        </w:rPr>
        <w:t>三季度</w:t>
      </w:r>
      <w:r>
        <w:rPr>
          <w:rFonts w:hint="default" w:ascii="Times New Roman" w:hAnsi="Times New Roman" w:eastAsia="方正仿宋简体" w:cs="Times New Roman"/>
          <w:b/>
          <w:bCs/>
          <w:color w:val="000000"/>
          <w:sz w:val="32"/>
          <w:szCs w:val="32"/>
          <w:lang w:val="en-US" w:eastAsia="zh-CN"/>
        </w:rPr>
        <w:t>累计实现利润总额2,026万元，完成全年预算的</w:t>
      </w:r>
      <w:r>
        <w:rPr>
          <w:rFonts w:hint="eastAsia" w:ascii="Times New Roman" w:hAnsi="Times New Roman" w:eastAsia="方正仿宋简体" w:cs="Times New Roman"/>
          <w:b/>
          <w:bCs/>
          <w:color w:val="000000"/>
          <w:sz w:val="32"/>
          <w:szCs w:val="32"/>
          <w:lang w:val="en-US" w:eastAsia="zh-CN"/>
        </w:rPr>
        <w:t>67.38</w:t>
      </w:r>
      <w:r>
        <w:rPr>
          <w:rFonts w:hint="default" w:ascii="Times New Roman" w:hAnsi="Times New Roman" w:eastAsia="方正仿宋简体" w:cs="Times New Roman"/>
          <w:b/>
          <w:bCs/>
          <w:color w:val="000000"/>
          <w:sz w:val="32"/>
          <w:szCs w:val="32"/>
          <w:lang w:val="en-US" w:eastAsia="zh-CN"/>
        </w:rPr>
        <w:t>%，较上年同期增加</w:t>
      </w:r>
      <w:r>
        <w:rPr>
          <w:rFonts w:hint="eastAsia" w:ascii="Times New Roman" w:hAnsi="Times New Roman" w:eastAsia="方正仿宋简体" w:cs="Times New Roman"/>
          <w:b/>
          <w:bCs/>
          <w:color w:val="000000"/>
          <w:sz w:val="32"/>
          <w:szCs w:val="32"/>
          <w:lang w:val="en-US" w:eastAsia="zh-CN"/>
        </w:rPr>
        <w:t>1320</w:t>
      </w:r>
      <w:r>
        <w:rPr>
          <w:rFonts w:hint="default" w:ascii="Times New Roman" w:hAnsi="Times New Roman" w:eastAsia="方正仿宋简体" w:cs="Times New Roman"/>
          <w:b/>
          <w:bCs/>
          <w:color w:val="000000"/>
          <w:sz w:val="32"/>
          <w:szCs w:val="32"/>
          <w:lang w:val="en-US" w:eastAsia="zh-CN"/>
        </w:rPr>
        <w:t>万元，增加了</w:t>
      </w:r>
      <w:r>
        <w:rPr>
          <w:rFonts w:hint="eastAsia" w:ascii="Times New Roman" w:hAnsi="Times New Roman" w:eastAsia="方正仿宋简体" w:cs="Times New Roman"/>
          <w:b/>
          <w:bCs/>
          <w:color w:val="000000"/>
          <w:sz w:val="32"/>
          <w:szCs w:val="32"/>
          <w:lang w:val="en-US" w:eastAsia="zh-CN"/>
        </w:rPr>
        <w:t>186.97</w:t>
      </w:r>
      <w:r>
        <w:rPr>
          <w:rFonts w:hint="default" w:ascii="Times New Roman" w:hAnsi="Times New Roman" w:eastAsia="方正仿宋简体" w:cs="Times New Roman"/>
          <w:b/>
          <w:bCs/>
          <w:color w:val="000000"/>
          <w:sz w:val="32"/>
          <w:szCs w:val="32"/>
          <w:lang w:val="en-US" w:eastAsia="zh-CN"/>
        </w:rPr>
        <w:t>%。</w:t>
      </w:r>
    </w:p>
    <w:p w14:paraId="6F91C5FD">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方正黑体简体" w:cs="Times New Roman"/>
          <w:b/>
          <w:bCs/>
          <w:sz w:val="32"/>
          <w:szCs w:val="32"/>
          <w:lang w:val="en-US" w:eastAsia="zh-CN"/>
        </w:rPr>
      </w:pPr>
      <w:r>
        <w:rPr>
          <w:rFonts w:hint="eastAsia" w:ascii="Times New Roman" w:hAnsi="Times New Roman" w:eastAsia="方正黑体简体" w:cs="Times New Roman"/>
          <w:b/>
          <w:bCs/>
          <w:sz w:val="32"/>
          <w:szCs w:val="32"/>
          <w:lang w:val="en-US" w:eastAsia="zh-CN"/>
        </w:rPr>
        <w:t>四、三季度</w:t>
      </w:r>
      <w:r>
        <w:rPr>
          <w:rFonts w:hint="default" w:ascii="Times New Roman" w:hAnsi="Times New Roman" w:eastAsia="方正黑体简体" w:cs="Times New Roman"/>
          <w:b/>
          <w:bCs/>
          <w:sz w:val="32"/>
          <w:szCs w:val="32"/>
          <w:lang w:val="en-US" w:eastAsia="zh-CN"/>
        </w:rPr>
        <w:t>内重大事项及对企业的影响</w:t>
      </w:r>
      <w:bookmarkStart w:id="0" w:name="_GoBack"/>
      <w:bookmarkEnd w:id="0"/>
    </w:p>
    <w:p w14:paraId="574AEBE4">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方正仿宋简体" w:cs="Times New Roman"/>
          <w:b/>
          <w:bCs/>
          <w:color w:val="000000"/>
          <w:sz w:val="32"/>
          <w:szCs w:val="32"/>
          <w:lang w:val="en-US" w:eastAsia="zh-CN"/>
        </w:rPr>
      </w:pPr>
      <w:r>
        <w:rPr>
          <w:rFonts w:hint="eastAsia" w:ascii="Times New Roman" w:hAnsi="Times New Roman" w:eastAsia="方正仿宋简体" w:cs="Times New Roman"/>
          <w:b/>
          <w:bCs/>
          <w:color w:val="000000"/>
          <w:sz w:val="32"/>
          <w:szCs w:val="32"/>
          <w:lang w:val="en-US" w:eastAsia="zh-CN"/>
        </w:rPr>
        <w:t>无。</w:t>
      </w:r>
    </w:p>
    <w:sectPr>
      <w:pgSz w:w="11906" w:h="16838"/>
      <w:pgMar w:top="2098" w:right="1474" w:bottom="198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lZWY1MTZiMTkyZjJiYmE4ZmY2NmQ4YzIyODA0ODMifQ=="/>
  </w:docVars>
  <w:rsids>
    <w:rsidRoot w:val="13CC2444"/>
    <w:rsid w:val="001410B8"/>
    <w:rsid w:val="00332EF0"/>
    <w:rsid w:val="003F77BE"/>
    <w:rsid w:val="007E3428"/>
    <w:rsid w:val="007E5379"/>
    <w:rsid w:val="00AC6AB4"/>
    <w:rsid w:val="00BC3130"/>
    <w:rsid w:val="00C455E3"/>
    <w:rsid w:val="00C65B77"/>
    <w:rsid w:val="00D321DA"/>
    <w:rsid w:val="00EA422D"/>
    <w:rsid w:val="00FC157F"/>
    <w:rsid w:val="014F6641"/>
    <w:rsid w:val="04CB5FDF"/>
    <w:rsid w:val="04F419D9"/>
    <w:rsid w:val="0648365F"/>
    <w:rsid w:val="06DF3B7E"/>
    <w:rsid w:val="073267E9"/>
    <w:rsid w:val="074D3623"/>
    <w:rsid w:val="09EC724C"/>
    <w:rsid w:val="0A2F5262"/>
    <w:rsid w:val="0B12230C"/>
    <w:rsid w:val="0B5C5BE2"/>
    <w:rsid w:val="0CEF0CD8"/>
    <w:rsid w:val="0D052EAD"/>
    <w:rsid w:val="0D6D5D2C"/>
    <w:rsid w:val="0F6239E3"/>
    <w:rsid w:val="103E05DD"/>
    <w:rsid w:val="12353631"/>
    <w:rsid w:val="125C6E10"/>
    <w:rsid w:val="13CC2444"/>
    <w:rsid w:val="15D840D8"/>
    <w:rsid w:val="173C0FBE"/>
    <w:rsid w:val="17852965"/>
    <w:rsid w:val="17942BA8"/>
    <w:rsid w:val="17A178DE"/>
    <w:rsid w:val="180477A4"/>
    <w:rsid w:val="195352F0"/>
    <w:rsid w:val="19560A59"/>
    <w:rsid w:val="195E6FCA"/>
    <w:rsid w:val="19E25E4D"/>
    <w:rsid w:val="1B7E2DD2"/>
    <w:rsid w:val="1BB27AA1"/>
    <w:rsid w:val="1C496371"/>
    <w:rsid w:val="207D68CF"/>
    <w:rsid w:val="21EA12B6"/>
    <w:rsid w:val="22034BB2"/>
    <w:rsid w:val="221768AF"/>
    <w:rsid w:val="226F0499"/>
    <w:rsid w:val="235D02F2"/>
    <w:rsid w:val="252F3F10"/>
    <w:rsid w:val="25A91223"/>
    <w:rsid w:val="27B16E5E"/>
    <w:rsid w:val="27C2106B"/>
    <w:rsid w:val="29D47C5C"/>
    <w:rsid w:val="2A4822AF"/>
    <w:rsid w:val="2B8C79C6"/>
    <w:rsid w:val="2D9F5C7A"/>
    <w:rsid w:val="2DE70570"/>
    <w:rsid w:val="2FA66435"/>
    <w:rsid w:val="32CB5278"/>
    <w:rsid w:val="33A670F3"/>
    <w:rsid w:val="34FA1E45"/>
    <w:rsid w:val="35004F81"/>
    <w:rsid w:val="355F614C"/>
    <w:rsid w:val="35700359"/>
    <w:rsid w:val="35D9381B"/>
    <w:rsid w:val="35FA4023"/>
    <w:rsid w:val="36323860"/>
    <w:rsid w:val="373830F8"/>
    <w:rsid w:val="389425B0"/>
    <w:rsid w:val="39FA6443"/>
    <w:rsid w:val="3ADE7B13"/>
    <w:rsid w:val="3B974891"/>
    <w:rsid w:val="3BBF5B96"/>
    <w:rsid w:val="3F19380F"/>
    <w:rsid w:val="3F6A64F8"/>
    <w:rsid w:val="40E1715D"/>
    <w:rsid w:val="419C0824"/>
    <w:rsid w:val="41C061C4"/>
    <w:rsid w:val="440B5E1C"/>
    <w:rsid w:val="44244964"/>
    <w:rsid w:val="447B54A6"/>
    <w:rsid w:val="46A4115E"/>
    <w:rsid w:val="47F866B8"/>
    <w:rsid w:val="4B69167A"/>
    <w:rsid w:val="4B722056"/>
    <w:rsid w:val="4D16313C"/>
    <w:rsid w:val="4E944C60"/>
    <w:rsid w:val="50B415EA"/>
    <w:rsid w:val="50DE6667"/>
    <w:rsid w:val="511005E8"/>
    <w:rsid w:val="51275918"/>
    <w:rsid w:val="54617393"/>
    <w:rsid w:val="56350AD7"/>
    <w:rsid w:val="57404164"/>
    <w:rsid w:val="58F76517"/>
    <w:rsid w:val="59EC48C6"/>
    <w:rsid w:val="5A951B44"/>
    <w:rsid w:val="5C83014D"/>
    <w:rsid w:val="5D75511C"/>
    <w:rsid w:val="5E145AF2"/>
    <w:rsid w:val="5F372BCB"/>
    <w:rsid w:val="5F412942"/>
    <w:rsid w:val="5F5C5326"/>
    <w:rsid w:val="60785E58"/>
    <w:rsid w:val="62A0552A"/>
    <w:rsid w:val="63A1155A"/>
    <w:rsid w:val="678437B5"/>
    <w:rsid w:val="67EC1211"/>
    <w:rsid w:val="68AD16E1"/>
    <w:rsid w:val="6AC344AB"/>
    <w:rsid w:val="6BE566A3"/>
    <w:rsid w:val="6CA34594"/>
    <w:rsid w:val="6CF238C8"/>
    <w:rsid w:val="6E8B52E0"/>
    <w:rsid w:val="70C1078D"/>
    <w:rsid w:val="718E73C8"/>
    <w:rsid w:val="72D94FAB"/>
    <w:rsid w:val="7399049F"/>
    <w:rsid w:val="73D2750D"/>
    <w:rsid w:val="7451111C"/>
    <w:rsid w:val="74E97204"/>
    <w:rsid w:val="75024CB0"/>
    <w:rsid w:val="75D26FF0"/>
    <w:rsid w:val="775A30EF"/>
    <w:rsid w:val="79A47B9E"/>
    <w:rsid w:val="7E5751DF"/>
    <w:rsid w:val="7FC25A17"/>
    <w:rsid w:val="7FC82E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adjustRightInd w:val="0"/>
      <w:ind w:firstLine="420"/>
      <w:textAlignment w:val="baseline"/>
    </w:pPr>
    <w:rPr>
      <w:rFonts w:ascii="宋体"/>
      <w:kern w:val="0"/>
    </w:rPr>
  </w:style>
  <w:style w:type="paragraph" w:styleId="3">
    <w:name w:val="Body Text"/>
    <w:basedOn w:val="1"/>
    <w:next w:val="4"/>
    <w:qFormat/>
    <w:uiPriority w:val="0"/>
  </w:style>
  <w:style w:type="paragraph" w:styleId="4">
    <w:name w:val="Body Text First Indent 2"/>
    <w:basedOn w:val="5"/>
    <w:next w:val="6"/>
    <w:qFormat/>
    <w:uiPriority w:val="99"/>
    <w:pPr>
      <w:ind w:firstLine="420" w:firstLineChars="200"/>
    </w:pPr>
  </w:style>
  <w:style w:type="paragraph" w:styleId="5">
    <w:name w:val="Body Text Indent"/>
    <w:basedOn w:val="1"/>
    <w:unhideWhenUsed/>
    <w:qFormat/>
    <w:uiPriority w:val="99"/>
    <w:pPr>
      <w:ind w:left="420" w:leftChars="200"/>
    </w:pPr>
  </w:style>
  <w:style w:type="paragraph" w:styleId="6">
    <w:name w:val="Body Text First Indent"/>
    <w:basedOn w:val="3"/>
    <w:qFormat/>
    <w:uiPriority w:val="0"/>
    <w:pPr>
      <w:ind w:firstLine="420" w:firstLineChars="100"/>
    </w:pPr>
  </w:style>
  <w:style w:type="paragraph" w:styleId="7">
    <w:name w:val="footer"/>
    <w:basedOn w:val="1"/>
    <w:link w:val="13"/>
    <w:qFormat/>
    <w:uiPriority w:val="0"/>
    <w:pPr>
      <w:tabs>
        <w:tab w:val="center" w:pos="4153"/>
        <w:tab w:val="right" w:pos="8306"/>
      </w:tabs>
      <w:snapToGrid w:val="0"/>
      <w:jc w:val="left"/>
    </w:pPr>
    <w:rPr>
      <w:sz w:val="18"/>
      <w:szCs w:val="18"/>
    </w:rPr>
  </w:style>
  <w:style w:type="paragraph" w:styleId="8">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字符"/>
    <w:basedOn w:val="11"/>
    <w:link w:val="8"/>
    <w:qFormat/>
    <w:uiPriority w:val="0"/>
    <w:rPr>
      <w:kern w:val="2"/>
      <w:sz w:val="18"/>
      <w:szCs w:val="18"/>
    </w:rPr>
  </w:style>
  <w:style w:type="character" w:customStyle="1" w:styleId="13">
    <w:name w:val="页脚 字符"/>
    <w:basedOn w:val="11"/>
    <w:link w:val="7"/>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637</Words>
  <Characters>785</Characters>
  <Lines>5</Lines>
  <Paragraphs>1</Paragraphs>
  <TotalTime>12</TotalTime>
  <ScaleCrop>false</ScaleCrop>
  <LinksUpToDate>false</LinksUpToDate>
  <CharactersWithSpaces>822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2022-06-30T02:09:00Z</dcterms:created>
  <dc:creator>Mr.X</dc:creator>
  <cp:lastModifiedBy>王海鹏</cp:lastModifiedBy>
  <dcterms:modified xsi:type="dcterms:W3CDTF">2026-10-29T03:55:41Z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432B8E6539A94D7CBDAE27E5EB7649EA_13</vt:lpwstr>
  </property>
  <property fmtid="{D5CDD505-2E9C-101B-9397-08002B2CF9AE}" pid="4" name="KSOTemplateDocerSaveRecord">
    <vt:lpwstr>eyJoZGlkIjoiYzgzZDE3YjdjMWRhMTJhYmNhNjIwMDE0ZjRiMDc0YWEiLCJ1c2VySWQiOiIzNDI0Nzc0MDgifQ==</vt:lpwstr>
  </property>
</Properties>
</file>