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鱼台公用热力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4E64C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鱼台公用热力有限公司</w:t>
      </w:r>
    </w:p>
    <w:p w14:paraId="184F110D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申富军</w:t>
      </w:r>
    </w:p>
    <w:p w14:paraId="4743A1D9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山东省济宁市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鱼台县经济开发区工业路西、云长路南（五星泵业西邻）</w:t>
      </w:r>
    </w:p>
    <w:p w14:paraId="370369BC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许可项目：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热力生产和供应；建设工程设计；建设工程施工。（依法须经批准的项目，经相关部门批准后方可开展经营活动，具体经营项目以相关部门批准文件或许可证件为准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  <w:lang w:eastAsia="zh-CN"/>
        </w:rPr>
        <w:t>）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。一般项目：住宅水电安装维护服务；供冷服务；余热发电关键技术研发；节能管理服务；太阳能发电技术服务；生物质能技术服务；新兴能源技术研发；技术服务、技术开发、技术咨询、技术交流、技术转让、技术推广；土地使用权租赁；租赁服务（不含许可类租赁服务）。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  <w:lang w:eastAsia="zh-CN"/>
        </w:rPr>
        <w:t>（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除依法须经批准的项目外，凭营业执照依法自主开展经营活动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  <w:lang w:eastAsia="zh-CN"/>
        </w:rPr>
        <w:t>）</w:t>
      </w:r>
      <w:r>
        <w:rPr>
          <w:rFonts w:ascii="Times New Roman" w:hAnsi="Times New Roman" w:eastAsia="方正仿宋简体" w:cs="Times New Roman"/>
          <w:b/>
          <w:sz w:val="32"/>
          <w:szCs w:val="32"/>
        </w:rPr>
        <w:t>。</w:t>
      </w:r>
    </w:p>
    <w:p w14:paraId="1F8BB95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鱼台公用热力有限公司2013年3月立项建企，隶属于山东公用热电集团有限公司。2019年之前为自备热源，有58MW热水锅炉、29MW燃气热水锅炉各一台。2018年12月底，鲁泰热电有限公司至鱼台城区DN700高温水供热管道建成，2019年11月该管道投入运行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360" w:firstLineChars="2300"/>
        <w:jc w:val="both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610A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2237C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6DA3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shd w:val="clear" w:color="auto" w:fill="auto"/>
            <w:vAlign w:val="top"/>
          </w:tcPr>
          <w:p w14:paraId="5E2649AE">
            <w:pPr>
              <w:pStyle w:val="3"/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3,562.11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shd w:val="clear" w:color="auto" w:fill="auto"/>
            <w:vAlign w:val="top"/>
          </w:tcPr>
          <w:p w14:paraId="60A4327B">
            <w:pPr>
              <w:pStyle w:val="3"/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6,197.52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shd w:val="clear" w:color="auto" w:fill="auto"/>
            <w:vAlign w:val="top"/>
          </w:tcPr>
          <w:p w14:paraId="2D612CEE">
            <w:pPr>
              <w:pStyle w:val="3"/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408.52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shd w:val="clear" w:color="auto" w:fill="auto"/>
            <w:vAlign w:val="top"/>
          </w:tcPr>
          <w:p w14:paraId="12DFC477">
            <w:pPr>
              <w:pStyle w:val="3"/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方正黑体简体" w:hAnsi="方正黑体简体" w:eastAsia="方正黑体简体" w:cs="方正黑体简体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279.77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shd w:val="clear" w:color="auto" w:fill="auto"/>
            <w:vAlign w:val="top"/>
          </w:tcPr>
          <w:p w14:paraId="62D98D0B">
            <w:pPr>
              <w:pStyle w:val="3"/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36,906.06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shd w:val="clear" w:color="auto" w:fill="auto"/>
            <w:vAlign w:val="top"/>
          </w:tcPr>
          <w:p w14:paraId="0A854D52">
            <w:pPr>
              <w:pStyle w:val="3"/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  <w:highlight w:val="none"/>
                <w:lang w:val="en-US" w:eastAsia="zh-CN" w:bidi="ar-SA"/>
              </w:rPr>
              <w:t>30,406.71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shd w:val="clear" w:color="auto" w:fill="auto"/>
            <w:vAlign w:val="top"/>
          </w:tcPr>
          <w:p w14:paraId="48BD7381">
            <w:pPr>
              <w:pStyle w:val="3"/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000000"/>
                <w:sz w:val="32"/>
                <w:szCs w:val="32"/>
                <w:highlight w:val="none"/>
                <w:lang w:val="en-US" w:eastAsia="zh-CN" w:bidi="ar-SA"/>
              </w:rPr>
              <w:t>6,499.35</w:t>
            </w:r>
          </w:p>
        </w:tc>
      </w:tr>
    </w:tbl>
    <w:p w14:paraId="44C91329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5F28F02D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  <w:t>预算营业总收入8887.17万元，实际完成率40.08%；预算利润总额537万元，实际完成率76.07%。</w:t>
      </w:r>
    </w:p>
    <w:p w14:paraId="194ABBB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60A29E67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highlight w:val="none"/>
          <w:lang w:val="en-US" w:eastAsia="zh-CN" w:bidi="ar-SA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1" w:fontKey="{90E5282C-38B1-45D6-AD66-C2335C05936A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A04F0C9-4439-4776-BFF6-8217D3C3384A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94CF417-4138-40C2-90E9-8DA542A34B49}"/>
  </w:font>
  <w:font w:name="WPSEMBED36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8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7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A994F6"/>
    <w:multiLevelType w:val="singleLevel"/>
    <w:tmpl w:val="52A994F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B156A8"/>
    <w:rsid w:val="06DF3B7E"/>
    <w:rsid w:val="074D3623"/>
    <w:rsid w:val="09643D55"/>
    <w:rsid w:val="09EC724C"/>
    <w:rsid w:val="0D052EAD"/>
    <w:rsid w:val="0D6D5D2C"/>
    <w:rsid w:val="103E05DD"/>
    <w:rsid w:val="11FD5FCE"/>
    <w:rsid w:val="13CC2444"/>
    <w:rsid w:val="15D840D8"/>
    <w:rsid w:val="17852965"/>
    <w:rsid w:val="180477A4"/>
    <w:rsid w:val="19560A59"/>
    <w:rsid w:val="1B267FBB"/>
    <w:rsid w:val="1C496371"/>
    <w:rsid w:val="1CAE0268"/>
    <w:rsid w:val="209C2AB0"/>
    <w:rsid w:val="21EA12B6"/>
    <w:rsid w:val="29D47C5C"/>
    <w:rsid w:val="2A247DBB"/>
    <w:rsid w:val="2A4822AF"/>
    <w:rsid w:val="2CC7294E"/>
    <w:rsid w:val="2D9F5C7A"/>
    <w:rsid w:val="2F7B66D0"/>
    <w:rsid w:val="32E81119"/>
    <w:rsid w:val="331C7060"/>
    <w:rsid w:val="33A670F3"/>
    <w:rsid w:val="340E4113"/>
    <w:rsid w:val="35D9381B"/>
    <w:rsid w:val="35FA4023"/>
    <w:rsid w:val="373830F8"/>
    <w:rsid w:val="3F6A64F8"/>
    <w:rsid w:val="3FB12EC9"/>
    <w:rsid w:val="40E1715D"/>
    <w:rsid w:val="419C0824"/>
    <w:rsid w:val="44244964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0E02B13"/>
    <w:rsid w:val="61A134C4"/>
    <w:rsid w:val="63981255"/>
    <w:rsid w:val="66C36528"/>
    <w:rsid w:val="678437B5"/>
    <w:rsid w:val="6CF238C8"/>
    <w:rsid w:val="6DFD0586"/>
    <w:rsid w:val="70C1078D"/>
    <w:rsid w:val="71B903B6"/>
    <w:rsid w:val="72D94FAB"/>
    <w:rsid w:val="735C724B"/>
    <w:rsid w:val="7451111C"/>
    <w:rsid w:val="75D26FF0"/>
    <w:rsid w:val="775A30EF"/>
    <w:rsid w:val="778925D9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keepLines/>
      <w:pageBreakBefore/>
      <w:spacing w:before="240" w:after="120"/>
      <w:jc w:val="center"/>
      <w:outlineLvl w:val="0"/>
    </w:pPr>
    <w:rPr>
      <w:rFonts w:eastAsia="黑体"/>
      <w:b/>
      <w:sz w:val="36"/>
    </w:rPr>
  </w:style>
  <w:style w:type="paragraph" w:styleId="3">
    <w:name w:val="Body Text"/>
    <w:basedOn w:val="1"/>
    <w:qFormat/>
    <w:uiPriority w:val="0"/>
  </w:style>
  <w:style w:type="paragraph" w:styleId="4">
    <w:name w:val="Body Text Indent"/>
    <w:basedOn w:val="1"/>
    <w:unhideWhenUsed/>
    <w:qFormat/>
    <w:uiPriority w:val="99"/>
    <w:pPr>
      <w:ind w:left="420" w:leftChars="200"/>
    </w:p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3"/>
    <w:qFormat/>
    <w:uiPriority w:val="0"/>
    <w:pPr>
      <w:ind w:firstLine="420" w:firstLineChars="100"/>
    </w:pPr>
  </w:style>
  <w:style w:type="paragraph" w:styleId="8">
    <w:name w:val="Body Text First Indent 2"/>
    <w:basedOn w:val="4"/>
    <w:next w:val="7"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20813e02-a311-465b-82d1-b253a46b8458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370369BC</paraID>
      <start>84</start>
      <end>85</end>
      <status>modified</status>
      <modifiedWord>）</modifiedWord>
      <trackRevisions>false</trackRevisions>
    </reviewItem>
    <reviewItem>
      <errorID>6db9e022-323f-4589-ae1b-484c624d1d21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370369BC</paraID>
      <start>207</start>
      <end>208</end>
      <status>modified</status>
      <modifiedWord>（</modifiedWord>
      <trackRevisions>false</trackRevisions>
    </reviewItem>
    <reviewItem>
      <errorID>d05454c2-5da1-4fc7-881f-d62dcb86bcf6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370369BC</paraID>
      <start>235</start>
      <end>236</end>
      <status>modified</status>
      <modifiedWord>）</modifiedWord>
      <trackRevisions>false</trackRevisions>
    </reviewItem>
    <reviewItem>
      <errorID>cb25c29f-ff8d-4217-a173-43de13d72bd4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1F8BB95B</paraID>
      <start>6</start>
      <end>7</end>
      <status>modified</status>
      <modifiedWord>：</modifiedWord>
      <trackRevisions>false</trackRevisions>
    </reviewItem>
    <reviewItem>
      <errorID>c049c648-0dce-4a69-afa8-adc8cf5266dc</errorID>
      <errorWord>截至到2026年</errorWord>
      <group>L1_Word</group>
      <groupName>字词问题</groupName>
      <ability>L2_Typo</ability>
      <abilityName>字词错误</abilityName>
      <candidateList>
        <item>截至2026年</item>
      </candidateList>
      <explain/>
      <paraID>54629271</paraID>
      <start>14</start>
      <end>22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b3b0e01-48c4-4693-adf5-6540a3f9c7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590</Words>
  <Characters>697</Characters>
  <Lines>5</Lines>
  <Paragraphs>1</Paragraphs>
  <TotalTime>0</TotalTime>
  <ScaleCrop>false</ScaleCrop>
  <LinksUpToDate>false</LinksUpToDate>
  <CharactersWithSpaces>698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2026-10-22T01:47:32Z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EA74C1FF97974B4C9BCB2A66CAC65296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