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DA7FE6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jc w:val="center"/>
        <w:textAlignment w:val="auto"/>
        <w:rPr>
          <w:rFonts w:hint="default" w:ascii="Times New Roman" w:hAnsi="Times New Roman" w:eastAsia="方正小标宋简体" w:cs="Times New Roman"/>
          <w:b/>
          <w:bCs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b/>
          <w:bCs/>
          <w:sz w:val="44"/>
          <w:szCs w:val="44"/>
          <w:lang w:val="en-US" w:eastAsia="zh-CN"/>
        </w:rPr>
        <w:t>济宁经济开发区公用热力</w:t>
      </w:r>
      <w:r>
        <w:rPr>
          <w:rFonts w:hint="default" w:ascii="Times New Roman" w:hAnsi="Times New Roman" w:eastAsia="方正小标宋简体" w:cs="Times New Roman"/>
          <w:b/>
          <w:bCs/>
          <w:sz w:val="44"/>
          <w:szCs w:val="44"/>
        </w:rPr>
        <w:t>有限公司</w:t>
      </w:r>
    </w:p>
    <w:p w14:paraId="4437C0C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jc w:val="center"/>
        <w:textAlignment w:val="auto"/>
        <w:rPr>
          <w:rFonts w:hint="default" w:ascii="Times New Roman" w:hAnsi="Times New Roman" w:eastAsia="方正小标宋简体" w:cs="Times New Roman"/>
          <w:b/>
          <w:bCs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b/>
          <w:bCs/>
          <w:sz w:val="44"/>
          <w:szCs w:val="44"/>
        </w:rPr>
        <w:t>202</w:t>
      </w:r>
      <w:r>
        <w:rPr>
          <w:rFonts w:hint="default" w:ascii="Times New Roman" w:hAnsi="Times New Roman" w:eastAsia="方正小标宋简体" w:cs="Times New Roman"/>
          <w:b/>
          <w:bCs/>
          <w:sz w:val="44"/>
          <w:szCs w:val="44"/>
          <w:lang w:val="en-US" w:eastAsia="zh-CN"/>
        </w:rPr>
        <w:t>6</w:t>
      </w:r>
      <w:r>
        <w:rPr>
          <w:rFonts w:hint="default" w:ascii="Times New Roman" w:hAnsi="Times New Roman" w:eastAsia="方正小标宋简体" w:cs="Times New Roman"/>
          <w:b/>
          <w:bCs/>
          <w:sz w:val="44"/>
          <w:szCs w:val="44"/>
        </w:rPr>
        <w:t>年</w:t>
      </w:r>
      <w:r>
        <w:rPr>
          <w:rFonts w:hint="default" w:ascii="Times New Roman" w:hAnsi="Times New Roman" w:eastAsia="方正小标宋简体" w:cs="Times New Roman"/>
          <w:b/>
          <w:bCs/>
          <w:sz w:val="44"/>
          <w:szCs w:val="44"/>
          <w:lang w:val="en-US" w:eastAsia="zh-CN"/>
        </w:rPr>
        <w:t>三季度</w:t>
      </w:r>
      <w:r>
        <w:rPr>
          <w:rFonts w:hint="default" w:ascii="Times New Roman" w:hAnsi="Times New Roman" w:eastAsia="方正小标宋简体" w:cs="Times New Roman"/>
          <w:b/>
          <w:bCs/>
          <w:sz w:val="44"/>
          <w:szCs w:val="44"/>
        </w:rPr>
        <w:t>财务</w:t>
      </w:r>
      <w:r>
        <w:rPr>
          <w:rFonts w:hint="default" w:ascii="Times New Roman" w:hAnsi="Times New Roman" w:eastAsia="方正小标宋简体" w:cs="Times New Roman"/>
          <w:b/>
          <w:bCs/>
          <w:sz w:val="44"/>
          <w:szCs w:val="44"/>
          <w:lang w:val="en-US" w:eastAsia="zh-CN"/>
        </w:rPr>
        <w:t>等</w:t>
      </w:r>
      <w:r>
        <w:rPr>
          <w:rFonts w:hint="default" w:ascii="Times New Roman" w:hAnsi="Times New Roman" w:eastAsia="方正小标宋简体" w:cs="Times New Roman"/>
          <w:b/>
          <w:bCs/>
          <w:sz w:val="44"/>
          <w:szCs w:val="44"/>
        </w:rPr>
        <w:t>重大信息公开</w:t>
      </w:r>
    </w:p>
    <w:p w14:paraId="62F71C7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jc w:val="center"/>
        <w:textAlignment w:val="auto"/>
        <w:rPr>
          <w:rFonts w:hint="default" w:ascii="Times New Roman" w:hAnsi="Times New Roman" w:eastAsia="方正小标宋简体" w:cs="Times New Roman"/>
          <w:b/>
          <w:bCs/>
          <w:sz w:val="44"/>
          <w:szCs w:val="44"/>
        </w:rPr>
      </w:pPr>
    </w:p>
    <w:p w14:paraId="0B46430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3" w:firstLineChars="200"/>
        <w:textAlignment w:val="auto"/>
        <w:rPr>
          <w:rFonts w:hint="default" w:ascii="Times New Roman" w:hAnsi="Times New Roman" w:eastAsia="方正黑体简体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方正黑体简体" w:cs="Times New Roman"/>
          <w:b/>
          <w:bCs/>
          <w:sz w:val="32"/>
          <w:szCs w:val="32"/>
        </w:rPr>
        <w:t xml:space="preserve">一、公司基本情况 </w:t>
      </w:r>
    </w:p>
    <w:p w14:paraId="730CC8F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3" w:firstLineChars="200"/>
        <w:textAlignment w:val="auto"/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  <w:t>1.公司名称：济宁</w:t>
      </w: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>经济开发区</w:t>
      </w: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  <w:t>公用</w:t>
      </w: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>热力</w:t>
      </w: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  <w:t xml:space="preserve">有限公司 </w:t>
      </w:r>
    </w:p>
    <w:p w14:paraId="39BFEE7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3" w:firstLineChars="200"/>
        <w:textAlignment w:val="auto"/>
        <w:rPr>
          <w:rFonts w:hint="default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  <w:t>2.法定代表人：</w:t>
      </w: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>刘伟</w:t>
      </w:r>
    </w:p>
    <w:p w14:paraId="10FB72C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firstLine="643" w:firstLineChars="200"/>
        <w:textAlignment w:val="auto"/>
        <w:outlineLvl w:val="9"/>
        <w:rPr>
          <w:rFonts w:hint="default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  <w:t>3.注册地址：嘉祥县吉祥路北高庙社区西300米</w:t>
      </w:r>
    </w:p>
    <w:p w14:paraId="3609E23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firstLine="643" w:firstLineChars="200"/>
        <w:textAlignment w:val="auto"/>
        <w:outlineLvl w:val="9"/>
        <w:rPr>
          <w:rFonts w:hint="default" w:ascii="Times New Roman" w:hAnsi="Times New Roman" w:eastAsia="方正仿宋简体" w:cs="Times New Roman"/>
          <w:b/>
          <w:bCs/>
          <w:sz w:val="32"/>
          <w:szCs w:val="32"/>
          <w:lang w:eastAsia="zh-CN"/>
        </w:rPr>
      </w:pP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  <w:t>4.经营范围：</w:t>
      </w: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>城区集中供热，新能源技术研发和利用，热力工程设计，咨询及施工，热力设备销售，合同能源管理，管道保温防腐</w:t>
      </w:r>
    </w:p>
    <w:p w14:paraId="221459B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firstLine="643" w:firstLineChars="200"/>
        <w:textAlignment w:val="auto"/>
        <w:outlineLvl w:val="9"/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  <w:t>5.公司简介</w:t>
      </w: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  <w:lang w:eastAsia="zh-CN"/>
        </w:rPr>
        <w:t>：</w:t>
      </w: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  <w:t>济宁经济开发区公用热力有限公司成立于 2019年10月，隶属于山东公用热电集团有限公司，承担济宁经济开发区供热运营保障任务。公司于2021年正式投运开展供热业务，依托山东公用热电集团先进的供热服务理念、成熟的运营管理经验以及专业的人才队伍，结束了济宁经济开发区多年无集中供热的历史。</w:t>
      </w:r>
    </w:p>
    <w:p w14:paraId="5462927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3" w:firstLineChars="200"/>
        <w:textAlignment w:val="auto"/>
        <w:rPr>
          <w:rFonts w:hint="default" w:ascii="Times New Roman" w:hAnsi="Times New Roman" w:eastAsia="方正黑体简体" w:cs="Times New Roman"/>
          <w:b w:val="0"/>
          <w:bCs w:val="0"/>
          <w:sz w:val="28"/>
          <w:szCs w:val="28"/>
          <w:lang w:val="en-US" w:eastAsia="zh-CN"/>
        </w:rPr>
      </w:pPr>
      <w:r>
        <w:rPr>
          <w:rFonts w:hint="default" w:ascii="Times New Roman" w:hAnsi="Times New Roman" w:eastAsia="方正黑体简体" w:cs="Times New Roman"/>
          <w:b/>
          <w:bCs/>
          <w:sz w:val="32"/>
          <w:szCs w:val="32"/>
        </w:rPr>
        <w:t>二、主要会计数据和财务指标</w:t>
      </w:r>
      <w:r>
        <w:rPr>
          <w:rFonts w:hint="default" w:ascii="Times New Roman" w:hAnsi="Times New Roman" w:eastAsia="方正黑体简体" w:cs="Times New Roman"/>
          <w:b w:val="0"/>
          <w:bCs w:val="0"/>
          <w:sz w:val="28"/>
          <w:szCs w:val="28"/>
          <w:lang w:val="en-US" w:eastAsia="zh-CN"/>
        </w:rPr>
        <w:t>（截至</w:t>
      </w:r>
      <w:r>
        <w:rPr>
          <w:rFonts w:hint="eastAsia" w:ascii="Times New Roman" w:hAnsi="Times New Roman" w:eastAsia="方正黑体简体" w:cs="Times New Roman"/>
          <w:b w:val="0"/>
          <w:bCs w:val="0"/>
          <w:sz w:val="28"/>
          <w:szCs w:val="28"/>
          <w:lang w:val="en-US" w:eastAsia="zh-CN"/>
        </w:rPr>
        <w:t>到</w:t>
      </w:r>
      <w:r>
        <w:rPr>
          <w:rFonts w:hint="default" w:ascii="Times New Roman" w:hAnsi="Times New Roman" w:eastAsia="方正黑体简体" w:cs="Times New Roman"/>
          <w:b w:val="0"/>
          <w:bCs w:val="0"/>
          <w:sz w:val="28"/>
          <w:szCs w:val="28"/>
          <w:lang w:val="en-US" w:eastAsia="zh-CN"/>
        </w:rPr>
        <w:t>2026年9月30日）</w:t>
      </w:r>
    </w:p>
    <w:p w14:paraId="08F894C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0" w:firstLineChars="200"/>
        <w:jc w:val="center"/>
        <w:textAlignment w:val="auto"/>
        <w:rPr>
          <w:rFonts w:hint="default" w:ascii="Times New Roman" w:hAnsi="Times New Roman" w:eastAsia="方正黑体简体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黑体简体" w:cs="Times New Roman"/>
          <w:b w:val="0"/>
          <w:bCs w:val="0"/>
          <w:sz w:val="32"/>
          <w:szCs w:val="32"/>
          <w:lang w:val="en-US" w:eastAsia="zh-CN"/>
        </w:rPr>
        <w:t>2026年三季度主要财务数据</w:t>
      </w:r>
    </w:p>
    <w:p w14:paraId="3ACE5E3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firstLine="7360" w:firstLineChars="2300"/>
        <w:jc w:val="both"/>
        <w:textAlignment w:val="auto"/>
        <w:rPr>
          <w:rFonts w:hint="default" w:ascii="Times New Roman" w:hAnsi="Times New Roman" w:eastAsia="方正黑体简体" w:cs="Times New Roman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default" w:ascii="Times New Roman" w:hAnsi="Times New Roman" w:eastAsia="方正黑体简体" w:cs="Times New Roman"/>
          <w:sz w:val="32"/>
          <w:szCs w:val="32"/>
          <w:lang w:val="en-US" w:eastAsia="zh-CN"/>
        </w:rPr>
        <w:t>单位：万元</w:t>
      </w:r>
    </w:p>
    <w:tbl>
      <w:tblPr>
        <w:tblStyle w:val="9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054"/>
        <w:gridCol w:w="4819"/>
      </w:tblGrid>
      <w:tr w14:paraId="6CA79F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54" w:type="dxa"/>
            <w:vAlign w:val="top"/>
          </w:tcPr>
          <w:p w14:paraId="1A38AC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</w:pPr>
            <w:r>
              <w:rPr>
                <w:rFonts w:hint="eastAsia" w:ascii="方正黑体简体" w:hAnsi="方正黑体简体" w:eastAsia="方正黑体简体" w:cs="方正黑体简体"/>
                <w:b/>
                <w:bCs/>
                <w:sz w:val="32"/>
                <w:szCs w:val="32"/>
                <w:lang w:val="en-US" w:eastAsia="zh-CN"/>
              </w:rPr>
              <w:t>项  目</w:t>
            </w:r>
          </w:p>
        </w:tc>
        <w:tc>
          <w:tcPr>
            <w:tcW w:w="4819" w:type="dxa"/>
            <w:vAlign w:val="center"/>
          </w:tcPr>
          <w:p w14:paraId="755FF4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方正黑体简体" w:hAnsi="方正黑体简体" w:eastAsia="方正黑体简体" w:cs="方正黑体简体"/>
                <w:b/>
                <w:bCs/>
                <w:sz w:val="32"/>
                <w:szCs w:val="32"/>
                <w:lang w:val="en-US" w:eastAsia="zh-CN"/>
              </w:rPr>
              <w:t>金  额</w:t>
            </w:r>
          </w:p>
        </w:tc>
      </w:tr>
      <w:tr w14:paraId="6EF30C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54" w:type="dxa"/>
          </w:tcPr>
          <w:p w14:paraId="08CDA5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  <w:t>营业总收入</w:t>
            </w:r>
          </w:p>
        </w:tc>
        <w:tc>
          <w:tcPr>
            <w:tcW w:w="4819" w:type="dxa"/>
            <w:vAlign w:val="center"/>
          </w:tcPr>
          <w:p w14:paraId="5E2649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  <w:lang w:val="en-US" w:eastAsia="zh-CN"/>
              </w:rPr>
              <w:t>566.27</w:t>
            </w:r>
          </w:p>
        </w:tc>
      </w:tr>
      <w:tr w14:paraId="3687F6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54" w:type="dxa"/>
          </w:tcPr>
          <w:p w14:paraId="67E910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  <w:t>营业总成本</w:t>
            </w:r>
          </w:p>
        </w:tc>
        <w:tc>
          <w:tcPr>
            <w:tcW w:w="4819" w:type="dxa"/>
            <w:vAlign w:val="center"/>
          </w:tcPr>
          <w:p w14:paraId="60A432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  <w:lang w:val="en-US" w:eastAsia="zh-CN"/>
              </w:rPr>
              <w:t>633.19</w:t>
            </w:r>
          </w:p>
        </w:tc>
      </w:tr>
      <w:tr w14:paraId="16EECC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54" w:type="dxa"/>
          </w:tcPr>
          <w:p w14:paraId="734EFB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  <w:t>利润总额</w:t>
            </w:r>
          </w:p>
        </w:tc>
        <w:tc>
          <w:tcPr>
            <w:tcW w:w="4819" w:type="dxa"/>
            <w:vAlign w:val="center"/>
          </w:tcPr>
          <w:p w14:paraId="2D612C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  <w:lang w:val="en-US" w:eastAsia="zh-CN"/>
              </w:rPr>
              <w:t>153.05</w:t>
            </w:r>
          </w:p>
        </w:tc>
      </w:tr>
      <w:tr w14:paraId="5184F2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54" w:type="dxa"/>
          </w:tcPr>
          <w:p w14:paraId="221D3B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  <w:t>净利润</w:t>
            </w:r>
          </w:p>
        </w:tc>
        <w:tc>
          <w:tcPr>
            <w:tcW w:w="4819" w:type="dxa"/>
            <w:vAlign w:val="center"/>
          </w:tcPr>
          <w:p w14:paraId="12DFC4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  <w:lang w:val="en-US" w:eastAsia="zh-CN"/>
              </w:rPr>
              <w:t>-29.55</w:t>
            </w:r>
          </w:p>
        </w:tc>
      </w:tr>
      <w:tr w14:paraId="4E2C96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54" w:type="dxa"/>
          </w:tcPr>
          <w:p w14:paraId="03A47F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  <w:t>资产总额</w:t>
            </w:r>
          </w:p>
        </w:tc>
        <w:tc>
          <w:tcPr>
            <w:tcW w:w="4819" w:type="dxa"/>
            <w:vAlign w:val="center"/>
          </w:tcPr>
          <w:p w14:paraId="62D98D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  <w:lang w:val="en-US" w:eastAsia="zh-CN"/>
              </w:rPr>
              <w:t>3973.84</w:t>
            </w:r>
          </w:p>
        </w:tc>
      </w:tr>
      <w:tr w14:paraId="27C21C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54" w:type="dxa"/>
          </w:tcPr>
          <w:p w14:paraId="0AC741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  <w:t>负债总额</w:t>
            </w:r>
          </w:p>
        </w:tc>
        <w:tc>
          <w:tcPr>
            <w:tcW w:w="4819" w:type="dxa"/>
            <w:vAlign w:val="center"/>
          </w:tcPr>
          <w:p w14:paraId="0A854D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  <w:lang w:val="en-US" w:eastAsia="zh-CN"/>
              </w:rPr>
              <w:t>2008.39</w:t>
            </w:r>
          </w:p>
        </w:tc>
      </w:tr>
      <w:tr w14:paraId="2DD7D5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54" w:type="dxa"/>
          </w:tcPr>
          <w:p w14:paraId="34773F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  <w:t>所有者权益</w:t>
            </w:r>
          </w:p>
        </w:tc>
        <w:tc>
          <w:tcPr>
            <w:tcW w:w="4819" w:type="dxa"/>
            <w:vAlign w:val="center"/>
          </w:tcPr>
          <w:p w14:paraId="48BD73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  <w:lang w:val="en-US" w:eastAsia="zh-CN"/>
              </w:rPr>
              <w:t>1965.45</w:t>
            </w:r>
          </w:p>
        </w:tc>
      </w:tr>
    </w:tbl>
    <w:p w14:paraId="084F919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textAlignment w:val="auto"/>
        <w:rPr>
          <w:rFonts w:hint="default" w:ascii="Times New Roman" w:hAnsi="Times New Roman" w:eastAsia="方正黑体简体" w:cs="Times New Roman"/>
          <w:b/>
          <w:bCs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黑体简体" w:cs="Times New Roman"/>
          <w:b/>
          <w:bCs/>
          <w:sz w:val="32"/>
          <w:szCs w:val="32"/>
        </w:rPr>
        <w:t>三、</w:t>
      </w:r>
      <w:r>
        <w:rPr>
          <w:rFonts w:hint="default" w:ascii="Times New Roman" w:hAnsi="Times New Roman" w:eastAsia="方正黑体简体" w:cs="Times New Roman"/>
          <w:b/>
          <w:bCs/>
          <w:sz w:val="32"/>
          <w:szCs w:val="32"/>
          <w:lang w:val="en-US" w:eastAsia="zh-CN"/>
        </w:rPr>
        <w:t>2026年三季度</w:t>
      </w:r>
      <w:r>
        <w:rPr>
          <w:rFonts w:hint="default" w:ascii="Times New Roman" w:hAnsi="Times New Roman" w:eastAsia="方正黑体简体" w:cs="Times New Roman"/>
          <w:b/>
          <w:bCs/>
          <w:sz w:val="32"/>
          <w:szCs w:val="32"/>
        </w:rPr>
        <w:t>财务预算</w:t>
      </w:r>
      <w:r>
        <w:rPr>
          <w:rFonts w:hint="default" w:ascii="Times New Roman" w:hAnsi="Times New Roman" w:eastAsia="方正黑体简体" w:cs="Times New Roman"/>
          <w:b/>
          <w:bCs/>
          <w:sz w:val="32"/>
          <w:szCs w:val="32"/>
          <w:lang w:val="en-US" w:eastAsia="zh-CN"/>
        </w:rPr>
        <w:t>执行情况</w:t>
      </w:r>
    </w:p>
    <w:p w14:paraId="06D4310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firstLine="643" w:firstLineChars="200"/>
        <w:textAlignment w:val="auto"/>
        <w:outlineLvl w:val="9"/>
        <w:rPr>
          <w:rFonts w:hint="default" w:ascii="Times New Roman" w:hAnsi="Times New Roman" w:eastAsia="方正黑体简体" w:cs="Times New Roman"/>
          <w:b/>
          <w:bCs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>预算营业总收入607.21万元，实际完成率93%；预算利润总额238.90万元，实际完成率64%。</w:t>
      </w:r>
    </w:p>
    <w:p w14:paraId="5218B35E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2"/>
        <w:textAlignment w:val="auto"/>
        <w:rPr>
          <w:rFonts w:hint="default" w:ascii="Times New Roman" w:hAnsi="Times New Roman" w:eastAsia="方正黑体简体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方正黑体简体" w:cs="Times New Roman"/>
          <w:b/>
          <w:bCs/>
          <w:sz w:val="32"/>
          <w:szCs w:val="32"/>
          <w:lang w:val="en-US" w:eastAsia="zh-CN"/>
        </w:rPr>
        <w:t>三季度</w:t>
      </w:r>
      <w:r>
        <w:rPr>
          <w:rFonts w:hint="default" w:ascii="Times New Roman" w:hAnsi="Times New Roman" w:eastAsia="方正黑体简体" w:cs="Times New Roman"/>
          <w:b/>
          <w:bCs/>
          <w:sz w:val="32"/>
          <w:szCs w:val="32"/>
        </w:rPr>
        <w:t>内重大事项及对企业的影响</w:t>
      </w:r>
    </w:p>
    <w:p w14:paraId="6C83DC9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default" w:ascii="Times New Roman" w:hAnsi="Times New Roman" w:eastAsia="方正黑体简体" w:cs="Times New Roman"/>
          <w:b/>
          <w:bCs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黑体简体" w:cs="Times New Roman"/>
          <w:b/>
          <w:bCs/>
          <w:sz w:val="32"/>
          <w:szCs w:val="32"/>
          <w:lang w:val="en-US" w:eastAsia="zh-CN"/>
        </w:rPr>
        <w:t xml:space="preserve">    </w:t>
      </w: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>无。</w:t>
      </w:r>
    </w:p>
    <w:sectPr>
      <w:pgSz w:w="11906" w:h="16838"/>
      <w:pgMar w:top="2098" w:right="1474" w:bottom="1984" w:left="158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  <w:embedRegular r:id="rId1" w:fontKey="{5544BBF6-0116-4C26-B09A-873D887425DB}"/>
  </w:font>
  <w:font w:name="方正黑体简体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2" w:fontKey="{A9EF1D1D-CC1B-446C-8D37-DE792CC885F2}"/>
  </w:font>
  <w:font w:name="方正仿宋简体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3" w:fontKey="{D5A7F385-C053-42F5-A8C1-13E23D04095A}"/>
  </w:font>
  <w:font w:name="WPSEMBED10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WPSEMBED11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WPSEMBED12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5C06868"/>
    <w:multiLevelType w:val="singleLevel"/>
    <w:tmpl w:val="95C06868"/>
    <w:lvl w:ilvl="0" w:tentative="0">
      <w:start w:val="4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ZlZWY1MTZiMTkyZjJiYmE4ZmY2NmQ4YzIyODA0ODMifQ=="/>
  </w:docVars>
  <w:rsids>
    <w:rsidRoot w:val="13CC2444"/>
    <w:rsid w:val="001410B8"/>
    <w:rsid w:val="00332EF0"/>
    <w:rsid w:val="003F77BE"/>
    <w:rsid w:val="007E3428"/>
    <w:rsid w:val="007E5379"/>
    <w:rsid w:val="00AC6AB4"/>
    <w:rsid w:val="00B95CDD"/>
    <w:rsid w:val="00BC3130"/>
    <w:rsid w:val="00C455E3"/>
    <w:rsid w:val="00C65B77"/>
    <w:rsid w:val="00D321DA"/>
    <w:rsid w:val="00EA422D"/>
    <w:rsid w:val="00FC157F"/>
    <w:rsid w:val="01CA1B13"/>
    <w:rsid w:val="04F419D9"/>
    <w:rsid w:val="06DF3B7E"/>
    <w:rsid w:val="074D3623"/>
    <w:rsid w:val="09EC724C"/>
    <w:rsid w:val="0D052EAD"/>
    <w:rsid w:val="0D6D5D2C"/>
    <w:rsid w:val="103E05DD"/>
    <w:rsid w:val="10D91A83"/>
    <w:rsid w:val="13CC2444"/>
    <w:rsid w:val="15D840D8"/>
    <w:rsid w:val="17852965"/>
    <w:rsid w:val="180477A4"/>
    <w:rsid w:val="192B3098"/>
    <w:rsid w:val="19560A59"/>
    <w:rsid w:val="1C496371"/>
    <w:rsid w:val="21EA12B6"/>
    <w:rsid w:val="25A91223"/>
    <w:rsid w:val="25F50CB6"/>
    <w:rsid w:val="26071DD0"/>
    <w:rsid w:val="29D47C5C"/>
    <w:rsid w:val="2A4822AF"/>
    <w:rsid w:val="2D9F5C7A"/>
    <w:rsid w:val="30586A11"/>
    <w:rsid w:val="31400017"/>
    <w:rsid w:val="33A670F3"/>
    <w:rsid w:val="35D9381B"/>
    <w:rsid w:val="35FA4023"/>
    <w:rsid w:val="373830F8"/>
    <w:rsid w:val="3F6A64F8"/>
    <w:rsid w:val="40E1715D"/>
    <w:rsid w:val="419C0824"/>
    <w:rsid w:val="44244964"/>
    <w:rsid w:val="479E2B03"/>
    <w:rsid w:val="48AC51FD"/>
    <w:rsid w:val="4D16313C"/>
    <w:rsid w:val="50DE6667"/>
    <w:rsid w:val="560604BF"/>
    <w:rsid w:val="57404164"/>
    <w:rsid w:val="59EC48C6"/>
    <w:rsid w:val="5C83014D"/>
    <w:rsid w:val="5D75511C"/>
    <w:rsid w:val="5E145AF2"/>
    <w:rsid w:val="5F372BCB"/>
    <w:rsid w:val="5F412942"/>
    <w:rsid w:val="60712151"/>
    <w:rsid w:val="60785E58"/>
    <w:rsid w:val="60ED16D2"/>
    <w:rsid w:val="678437B5"/>
    <w:rsid w:val="68D22757"/>
    <w:rsid w:val="69CE31C5"/>
    <w:rsid w:val="6C5F0FB5"/>
    <w:rsid w:val="6CF238C8"/>
    <w:rsid w:val="70C1078D"/>
    <w:rsid w:val="70C60851"/>
    <w:rsid w:val="72D94FAB"/>
    <w:rsid w:val="7451111C"/>
    <w:rsid w:val="74807B81"/>
    <w:rsid w:val="75D26FF0"/>
    <w:rsid w:val="775A30EF"/>
    <w:rsid w:val="7FC25A17"/>
    <w:rsid w:val="7FC82E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qFormat="1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qFormat="1" w:unhideWhenUsed="0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</w:style>
  <w:style w:type="paragraph" w:styleId="3">
    <w:name w:val="Body Text Indent"/>
    <w:basedOn w:val="1"/>
    <w:unhideWhenUsed/>
    <w:qFormat/>
    <w:uiPriority w:val="99"/>
    <w:pPr>
      <w:ind w:left="420" w:leftChars="200"/>
    </w:pPr>
  </w:style>
  <w:style w:type="paragraph" w:styleId="4">
    <w:name w:val="footer"/>
    <w:basedOn w:val="1"/>
    <w:link w:val="12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Body Text First Indent"/>
    <w:basedOn w:val="2"/>
    <w:qFormat/>
    <w:uiPriority w:val="0"/>
    <w:pPr>
      <w:ind w:firstLine="420" w:firstLineChars="100"/>
    </w:pPr>
  </w:style>
  <w:style w:type="paragraph" w:styleId="7">
    <w:name w:val="Body Text First Indent 2"/>
    <w:basedOn w:val="3"/>
    <w:next w:val="6"/>
    <w:qFormat/>
    <w:uiPriority w:val="99"/>
    <w:pPr>
      <w:ind w:firstLine="420" w:firstLineChars="200"/>
    </w:pPr>
  </w:style>
  <w:style w:type="table" w:styleId="9">
    <w:name w:val="Table Grid"/>
    <w:basedOn w:val="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1">
    <w:name w:val="页眉 字符"/>
    <w:basedOn w:val="10"/>
    <w:link w:val="5"/>
    <w:qFormat/>
    <w:uiPriority w:val="0"/>
    <w:rPr>
      <w:kern w:val="2"/>
      <w:sz w:val="18"/>
      <w:szCs w:val="18"/>
    </w:rPr>
  </w:style>
  <w:style w:type="character" w:customStyle="1" w:styleId="12">
    <w:name w:val="页脚 字符"/>
    <w:basedOn w:val="10"/>
    <w:link w:val="4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274ed2f6-359c-4f62-8bf3-524b2b69c0e0</errorID>
      <errorWord>:</errorWord>
      <group>L1_Format</group>
      <groupName>格式问题</groupName>
      <ability>L2_HalfPunc</ability>
      <abilityName>全半角检查</abilityName>
      <candidateList>
        <item>：</item>
      </candidateList>
      <explain>文本全半角错误。</explain>
      <paraID>221459BA</paraID>
      <start>6</start>
      <end>7</end>
      <status>modified</status>
      <modifiedWord>：</modifiedWord>
      <trackRevisions>false</trackRevisions>
    </reviewItem>
    <reviewItem>
      <errorID>4d6283da-e023-43c6-83d7-b97d5ba0d4fd</errorID>
      <errorWord>截至到2026年</errorWord>
      <group>L1_Word</group>
      <groupName>字词问题</groupName>
      <ability>L2_Typo</ability>
      <abilityName>字词错误</abilityName>
      <candidateList>
        <item>截至2026年</item>
      </candidateList>
      <explain/>
      <paraID>54629271</paraID>
      <start>14</start>
      <end>21</end>
      <status>modified</status>
      <modifiedWord>截至2026年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5b8fe999-2abc-4030-b22a-1b58d7f571a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427</Words>
  <Characters>506</Characters>
  <Lines>5</Lines>
  <Paragraphs>1</Paragraphs>
  <TotalTime>0</TotalTime>
  <ScaleCrop>false</ScaleCrop>
  <LinksUpToDate>false</LinksUpToDate>
  <CharactersWithSpaces>513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2022-06-30T02:09:00Z</dcterms:created>
  <dc:creator>Mr.X</dc:creator>
  <cp:lastModifiedBy>糖纸YSAYC</cp:lastModifiedBy>
  <dcterms:modified xsi:type="dcterms:W3CDTF">2026-10-22T01:26:59Z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EA74C1FF97974B4C9BCB2A66CAC65296</vt:lpwstr>
  </property>
  <property fmtid="{D5CDD505-2E9C-101B-9397-08002B2CF9AE}" pid="4" name="KSOTemplateDocerSaveRecord">
    <vt:lpwstr>eyJoZGlkIjoiNzIwOTlmMmQ5NjA4YjA1ODA1NDIwOGE3ZWYzMjM4MGQiLCJ1c2VySWQiOiI1MDM0MDUxODUifQ==</vt:lpwstr>
  </property>
</Properties>
</file>