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D8CB8">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山东公用北湖污水处理有限公司</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12147D8E">
      <w:pPr>
        <w:keepNext w:val="0"/>
        <w:keepLines w:val="0"/>
        <w:pageBreakBefore w:val="0"/>
        <w:widowControl w:val="0"/>
        <w:kinsoku/>
        <w:wordWrap/>
        <w:overflowPunct/>
        <w:topLinePunct w:val="0"/>
        <w:autoSpaceDE/>
        <w:autoSpaceDN/>
        <w:bidi w:val="0"/>
        <w:adjustRightInd/>
        <w:spacing w:line="600" w:lineRule="exact"/>
        <w:textAlignment w:val="auto"/>
        <w:rPr>
          <w:rFonts w:ascii="方正仿宋简体" w:hAnsi="方正仿宋简体" w:eastAsia="方正仿宋简体" w:cs="方正仿宋简体"/>
          <w:b/>
          <w:bCs/>
          <w:sz w:val="32"/>
          <w:szCs w:val="32"/>
        </w:rPr>
      </w:pPr>
      <w:r>
        <w:rPr>
          <w:rFonts w:hint="eastAsia" w:ascii="方正仿宋简体" w:hAnsi="方正仿宋简体" w:eastAsia="方正仿宋简体" w:cs="方正仿宋简体"/>
          <w:b/>
          <w:bCs/>
          <w:sz w:val="32"/>
          <w:szCs w:val="32"/>
        </w:rPr>
        <w:t xml:space="preserve"> </w:t>
      </w:r>
    </w:p>
    <w:p w14:paraId="7BDDD18C">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方正黑体简体" w:hAnsi="方正黑体简体" w:eastAsia="方正黑体简体" w:cs="方正黑体简体"/>
          <w:b/>
          <w:bCs/>
          <w:sz w:val="32"/>
          <w:szCs w:val="32"/>
        </w:rPr>
      </w:pPr>
      <w:r>
        <w:rPr>
          <w:rFonts w:hint="eastAsia" w:ascii="方正黑体简体" w:hAnsi="方正黑体简体" w:eastAsia="方正黑体简体" w:cs="方正黑体简体"/>
          <w:b/>
          <w:bCs/>
          <w:sz w:val="32"/>
          <w:szCs w:val="32"/>
          <w:lang w:val="en-US" w:eastAsia="zh-CN"/>
        </w:rPr>
        <w:t>一、</w:t>
      </w:r>
      <w:r>
        <w:rPr>
          <w:rFonts w:hint="eastAsia" w:ascii="方正黑体简体" w:hAnsi="方正黑体简体" w:eastAsia="方正黑体简体" w:cs="方正黑体简体"/>
          <w:b/>
          <w:bCs/>
          <w:sz w:val="32"/>
          <w:szCs w:val="32"/>
        </w:rPr>
        <w:t xml:space="preserve">公司基本情况 </w:t>
      </w:r>
    </w:p>
    <w:p w14:paraId="737D58CE">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rPr>
      </w:pPr>
      <w:r>
        <w:rPr>
          <w:rFonts w:hint="default" w:ascii="Times New Roman" w:hAnsi="Times New Roman" w:eastAsia="方正仿宋简体" w:cs="Times New Roman"/>
          <w:b/>
          <w:bCs/>
          <w:sz w:val="32"/>
          <w:szCs w:val="32"/>
          <w:lang w:val="en-US" w:eastAsia="zh-CN"/>
        </w:rPr>
        <w:t>1</w:t>
      </w:r>
      <w:r>
        <w:rPr>
          <w:rFonts w:hint="eastAsia" w:ascii="Times New Roman" w:hAnsi="Times New Roman" w:eastAsia="方正仿宋简体" w:cs="Times New Roman"/>
          <w:b/>
          <w:bCs/>
          <w:sz w:val="32"/>
          <w:szCs w:val="32"/>
          <w:lang w:val="en-US" w:eastAsia="zh-CN"/>
        </w:rPr>
        <w:t>.</w:t>
      </w:r>
      <w:r>
        <w:rPr>
          <w:rFonts w:hint="eastAsia" w:ascii="方正仿宋简体" w:hAnsi="方正仿宋简体" w:eastAsia="方正仿宋简体" w:cs="方正仿宋简体"/>
          <w:b/>
          <w:bCs/>
          <w:sz w:val="32"/>
          <w:szCs w:val="32"/>
          <w:lang w:val="en-US" w:eastAsia="zh-CN"/>
        </w:rPr>
        <w:t>公司</w:t>
      </w:r>
      <w:r>
        <w:rPr>
          <w:rFonts w:hint="eastAsia" w:ascii="方正仿宋简体" w:hAnsi="方正仿宋简体" w:eastAsia="方正仿宋简体" w:cs="方正仿宋简体"/>
          <w:b/>
          <w:bCs/>
          <w:sz w:val="32"/>
          <w:szCs w:val="32"/>
        </w:rPr>
        <w:t>名称：</w:t>
      </w:r>
      <w:r>
        <w:rPr>
          <w:rFonts w:ascii="Times New Roman" w:hAnsi="Times New Roman" w:eastAsia="方正仿宋简体" w:cs="Times New Roman"/>
          <w:b/>
          <w:bCs/>
          <w:sz w:val="32"/>
          <w:szCs w:val="32"/>
        </w:rPr>
        <w:t>山东公用北湖污水处理有限公司</w:t>
      </w:r>
    </w:p>
    <w:p w14:paraId="614F58A5">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lang w:val="en-US" w:eastAsia="zh-CN"/>
        </w:rPr>
      </w:pPr>
      <w:r>
        <w:rPr>
          <w:rFonts w:hint="eastAsia" w:ascii="Times New Roman" w:hAnsi="Times New Roman" w:eastAsia="方正仿宋简体" w:cs="Times New Roman"/>
          <w:b/>
          <w:bCs/>
          <w:sz w:val="32"/>
          <w:szCs w:val="32"/>
          <w:lang w:val="en-US" w:eastAsia="zh-CN"/>
        </w:rPr>
        <w:t>2.</w:t>
      </w:r>
      <w:r>
        <w:rPr>
          <w:rFonts w:hint="eastAsia" w:ascii="方正仿宋简体" w:hAnsi="方正仿宋简体" w:eastAsia="方正仿宋简体" w:cs="方正仿宋简体"/>
          <w:b/>
          <w:bCs/>
          <w:sz w:val="32"/>
          <w:szCs w:val="32"/>
        </w:rPr>
        <w:t>法定代表人：</w:t>
      </w:r>
      <w:r>
        <w:rPr>
          <w:rFonts w:ascii="Times New Roman" w:hAnsi="Times New Roman" w:eastAsia="方正仿宋简体" w:cs="Times New Roman"/>
          <w:b/>
          <w:bCs/>
          <w:sz w:val="32"/>
          <w:szCs w:val="32"/>
        </w:rPr>
        <w:t>孙海滨</w:t>
      </w:r>
    </w:p>
    <w:p w14:paraId="324775EF">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rPr>
      </w:pPr>
      <w:r>
        <w:rPr>
          <w:rFonts w:hint="eastAsia" w:ascii="Times New Roman" w:hAnsi="Times New Roman" w:eastAsia="方正仿宋简体" w:cs="Times New Roman"/>
          <w:b/>
          <w:bCs/>
          <w:sz w:val="32"/>
          <w:szCs w:val="32"/>
          <w:lang w:val="en-US" w:eastAsia="zh-CN"/>
        </w:rPr>
        <w:t>3.</w:t>
      </w:r>
      <w:r>
        <w:rPr>
          <w:rFonts w:hint="eastAsia" w:ascii="方正仿宋简体" w:hAnsi="方正仿宋简体" w:eastAsia="方正仿宋简体" w:cs="方正仿宋简体"/>
          <w:b/>
          <w:bCs/>
          <w:sz w:val="32"/>
          <w:szCs w:val="32"/>
        </w:rPr>
        <w:t>注册地址：</w:t>
      </w:r>
      <w:r>
        <w:rPr>
          <w:rFonts w:ascii="Times New Roman" w:hAnsi="Times New Roman" w:eastAsia="方正仿宋简体" w:cs="Times New Roman"/>
          <w:b/>
          <w:bCs/>
          <w:sz w:val="32"/>
          <w:szCs w:val="32"/>
        </w:rPr>
        <w:t>山东省济宁北湖省级旅游度假区许庄街道临菏路与237国道交叉口东800米</w:t>
      </w:r>
    </w:p>
    <w:p w14:paraId="58159603">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rPr>
      </w:pPr>
      <w:r>
        <w:rPr>
          <w:rFonts w:hint="eastAsia" w:ascii="Times New Roman" w:hAnsi="Times New Roman" w:eastAsia="方正仿宋简体" w:cs="Times New Roman"/>
          <w:b/>
          <w:bCs/>
          <w:sz w:val="32"/>
          <w:szCs w:val="32"/>
          <w:lang w:val="en-US" w:eastAsia="zh-CN"/>
        </w:rPr>
        <w:t>4.</w:t>
      </w:r>
      <w:r>
        <w:rPr>
          <w:rFonts w:hint="eastAsia" w:ascii="方正仿宋简体" w:hAnsi="方正仿宋简体" w:eastAsia="方正仿宋简体" w:cs="方正仿宋简体"/>
          <w:b/>
          <w:bCs/>
          <w:sz w:val="32"/>
          <w:szCs w:val="32"/>
        </w:rPr>
        <w:t>经营范围：</w:t>
      </w:r>
      <w:r>
        <w:rPr>
          <w:rFonts w:ascii="Times New Roman" w:hAnsi="Times New Roman" w:eastAsia="方正仿宋简体" w:cs="Times New Roman"/>
          <w:b/>
          <w:bCs/>
          <w:sz w:val="32"/>
          <w:szCs w:val="32"/>
        </w:rPr>
        <w:t>自来水生产与供应;施工专业作业;建筑劳务分包;建设工程施工;污水处理及其再生利用;建设工程设计。(依法须经批准的项目，经相关部门批准后方可开展经营活动，具体经营项目以相关部门批准文件或许可证件为准)一般项目:工程技术服务(规划管理、勘察、设计、监理除外);工程管理服务;</w:t>
      </w:r>
      <w:r>
        <w:rPr>
          <w:rFonts w:hint="eastAsia" w:ascii="Times New Roman" w:hAnsi="Times New Roman" w:eastAsia="方正仿宋简体" w:cs="Times New Roman"/>
          <w:b/>
          <w:bCs/>
          <w:sz w:val="32"/>
          <w:szCs w:val="32"/>
          <w:lang w:val="en-US" w:eastAsia="zh-CN"/>
        </w:rPr>
        <w:t>工程</w:t>
      </w:r>
      <w:r>
        <w:rPr>
          <w:rFonts w:ascii="Times New Roman" w:hAnsi="Times New Roman" w:eastAsia="方正仿宋简体" w:cs="Times New Roman"/>
          <w:b/>
          <w:bCs/>
          <w:sz w:val="32"/>
          <w:szCs w:val="32"/>
        </w:rPr>
        <w:t>和技术研究和试验发展;专业设计服务。</w:t>
      </w:r>
    </w:p>
    <w:p w14:paraId="50684DD6">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lang w:val="en-US" w:eastAsia="zh-CN"/>
        </w:rPr>
        <w:t>5.</w:t>
      </w:r>
      <w:r>
        <w:rPr>
          <w:rFonts w:hint="eastAsia" w:ascii="方正仿宋简体" w:hAnsi="方正仿宋简体" w:eastAsia="方正仿宋简体" w:cs="方正仿宋简体"/>
          <w:b/>
          <w:bCs/>
          <w:sz w:val="32"/>
          <w:szCs w:val="32"/>
        </w:rPr>
        <w:t>公司简介</w:t>
      </w:r>
      <w:r>
        <w:rPr>
          <w:rFonts w:hint="eastAsia" w:ascii="方正仿宋简体" w:hAnsi="方正仿宋简体" w:eastAsia="方正仿宋简体" w:cs="方正仿宋简体"/>
          <w:b/>
          <w:bCs/>
          <w:sz w:val="32"/>
          <w:szCs w:val="32"/>
          <w:lang w:eastAsia="zh-CN"/>
        </w:rPr>
        <w:t>：</w:t>
      </w:r>
      <w:r>
        <w:rPr>
          <w:rFonts w:ascii="Times New Roman" w:hAnsi="Times New Roman" w:eastAsia="方正仿宋简体" w:cs="Times New Roman"/>
          <w:b/>
          <w:bCs/>
          <w:sz w:val="32"/>
          <w:szCs w:val="32"/>
        </w:rPr>
        <w:t>山东公用北湖污水处理有限公司隶属于山东公用水务集团有限公司，是济宁市住建委批准的城市污水处理二级企业，被太白湖新区人民政府授予城区范围内污水处理30年特许经营权。公司处理工艺采用“A2O”生物处理+V型滤池过滤深度处理”，处理能力2万m3/d，山东公用北湖污水处理有限公司是国家南水北调东线基础性工程之一，也是济宁市重点环保工程、生态工程和民心工程。运行以来，出水稳定达标排放，水质优于《城镇污水处理厂污染物排放标准》（GB18918-2002） 一级A排放标准要求，污水处理厂提标改造后，出水水质</w:t>
      </w:r>
      <w:r>
        <w:rPr>
          <w:rFonts w:hint="eastAsia" w:ascii="Times New Roman" w:hAnsi="Times New Roman" w:eastAsia="方正仿宋简体" w:cs="Times New Roman"/>
          <w:b/>
          <w:bCs/>
          <w:sz w:val="32"/>
          <w:szCs w:val="32"/>
          <w:lang w:val="en-US" w:eastAsia="zh-CN"/>
        </w:rPr>
        <w:t>稳定</w:t>
      </w:r>
      <w:r>
        <w:rPr>
          <w:rFonts w:ascii="Times New Roman" w:hAnsi="Times New Roman" w:eastAsia="方正仿宋简体" w:cs="Times New Roman"/>
          <w:b/>
          <w:bCs/>
          <w:sz w:val="32"/>
          <w:szCs w:val="32"/>
        </w:rPr>
        <w:t>达到</w:t>
      </w:r>
      <w:r>
        <w:rPr>
          <w:rFonts w:hint="eastAsia" w:ascii="Times New Roman" w:hAnsi="Times New Roman" w:eastAsia="方正仿宋简体" w:cs="Times New Roman"/>
          <w:b/>
          <w:bCs/>
          <w:sz w:val="32"/>
          <w:szCs w:val="32"/>
        </w:rPr>
        <w:t>《城镇污水处理厂水污染物排放标准（DB37 4809-2025）》 A标准</w:t>
      </w:r>
      <w:r>
        <w:rPr>
          <w:rFonts w:ascii="Times New Roman" w:hAnsi="Times New Roman" w:eastAsia="方正仿宋简体" w:cs="Times New Roman"/>
          <w:b/>
          <w:bCs/>
          <w:sz w:val="32"/>
          <w:szCs w:val="32"/>
        </w:rPr>
        <w:t>，中水直接排入老运河湿地。</w:t>
      </w:r>
    </w:p>
    <w:p w14:paraId="769B2804">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方正黑体简体" w:hAnsi="方正黑体简体" w:eastAsia="方正黑体简体" w:cs="方正黑体简体"/>
          <w:b/>
          <w:bCs/>
          <w:sz w:val="32"/>
          <w:szCs w:val="32"/>
          <w:lang w:val="en-US" w:eastAsia="zh-CN"/>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7C22ABA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w:t>
      </w:r>
      <w:r>
        <w:rPr>
          <w:rFonts w:hint="default" w:ascii="Times New Roman" w:hAnsi="Times New Roman" w:eastAsia="方正黑体简体" w:cs="Times New Roman"/>
          <w:b w:val="0"/>
          <w:bCs w:val="0"/>
          <w:sz w:val="32"/>
          <w:szCs w:val="32"/>
          <w:lang w:val="en-US" w:eastAsia="zh-CN"/>
        </w:rPr>
        <w:t>三季度主要财务数据</w:t>
      </w:r>
    </w:p>
    <w:p w14:paraId="39664FE2">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eastAsia"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单位： 万元</w:t>
      </w:r>
    </w:p>
    <w:tbl>
      <w:tblPr>
        <w:tblStyle w:val="3"/>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6E752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134C25BA">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方正黑体简体" w:hAnsi="方正黑体简体" w:eastAsia="方正黑体简体" w:cs="方正黑体简体"/>
                <w:sz w:val="24"/>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2092F6B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方正黑体简体" w:hAnsi="方正黑体简体" w:eastAsia="方正黑体简体" w:cs="方正黑体简体"/>
                <w:b/>
                <w:bCs/>
                <w:sz w:val="32"/>
                <w:szCs w:val="32"/>
                <w:lang w:val="en-US" w:eastAsia="zh-CN"/>
              </w:rPr>
              <w:t>金  额</w:t>
            </w:r>
          </w:p>
        </w:tc>
      </w:tr>
      <w:tr w14:paraId="73E1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0DD708A">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rPr>
              <w:t>营业总收入</w:t>
            </w:r>
          </w:p>
        </w:tc>
        <w:tc>
          <w:tcPr>
            <w:tcW w:w="4819" w:type="dxa"/>
          </w:tcPr>
          <w:p w14:paraId="40FADD28">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1293</w:t>
            </w:r>
          </w:p>
        </w:tc>
      </w:tr>
      <w:tr w14:paraId="7618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D535BA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rPr>
              <w:t>营业总成本</w:t>
            </w:r>
          </w:p>
        </w:tc>
        <w:tc>
          <w:tcPr>
            <w:tcW w:w="4819" w:type="dxa"/>
          </w:tcPr>
          <w:p w14:paraId="2F1738F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1041</w:t>
            </w:r>
          </w:p>
        </w:tc>
      </w:tr>
      <w:tr w14:paraId="75C7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7E77AE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rPr>
              <w:t>利润总额</w:t>
            </w:r>
          </w:p>
        </w:tc>
        <w:tc>
          <w:tcPr>
            <w:tcW w:w="4819" w:type="dxa"/>
          </w:tcPr>
          <w:p w14:paraId="5AEFFA58">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52</w:t>
            </w:r>
          </w:p>
        </w:tc>
      </w:tr>
      <w:tr w14:paraId="0F2E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09EE9D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净利润</w:t>
            </w:r>
          </w:p>
        </w:tc>
        <w:tc>
          <w:tcPr>
            <w:tcW w:w="4819" w:type="dxa"/>
          </w:tcPr>
          <w:p w14:paraId="6005714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53</w:t>
            </w:r>
          </w:p>
        </w:tc>
      </w:tr>
      <w:tr w14:paraId="4C66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41EBAD4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rPr>
              <w:t>资产总</w:t>
            </w:r>
            <w:bookmarkStart w:id="0" w:name="_GoBack"/>
            <w:bookmarkEnd w:id="0"/>
            <w:r>
              <w:rPr>
                <w:rFonts w:hint="eastAsia" w:ascii="Times New Roman" w:hAnsi="Times New Roman" w:eastAsia="方正仿宋简体" w:cs="Times New Roman"/>
                <w:b/>
                <w:bCs/>
                <w:sz w:val="32"/>
                <w:szCs w:val="32"/>
              </w:rPr>
              <w:t>额</w:t>
            </w:r>
          </w:p>
        </w:tc>
        <w:tc>
          <w:tcPr>
            <w:tcW w:w="4819" w:type="dxa"/>
          </w:tcPr>
          <w:p w14:paraId="36DA3F3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7102</w:t>
            </w:r>
          </w:p>
        </w:tc>
      </w:tr>
      <w:tr w14:paraId="543F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F5620C8">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Times New Roman" w:hAnsi="Times New Roman" w:eastAsia="方正仿宋简体" w:cs="Times New Roman"/>
                <w:b/>
                <w:bCs/>
                <w:sz w:val="32"/>
                <w:szCs w:val="32"/>
              </w:rPr>
              <w:t>负债总额</w:t>
            </w:r>
          </w:p>
        </w:tc>
        <w:tc>
          <w:tcPr>
            <w:tcW w:w="4819" w:type="dxa"/>
          </w:tcPr>
          <w:p w14:paraId="380D2B0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7230</w:t>
            </w:r>
          </w:p>
        </w:tc>
      </w:tr>
      <w:tr w14:paraId="32E8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1C05695">
            <w:pPr>
              <w:keepNext w:val="0"/>
              <w:keepLines w:val="0"/>
              <w:pageBreakBefore w:val="0"/>
              <w:widowControl w:val="0"/>
              <w:kinsoku/>
              <w:wordWrap/>
              <w:overflowPunct/>
              <w:topLinePunct w:val="0"/>
              <w:autoSpaceDE/>
              <w:autoSpaceDN/>
              <w:bidi w:val="0"/>
              <w:adjustRightInd/>
              <w:spacing w:line="600" w:lineRule="exact"/>
              <w:jc w:val="center"/>
              <w:textAlignment w:val="auto"/>
              <w:rPr>
                <w:rFonts w:ascii="方正黑体简体" w:hAnsi="方正黑体简体" w:eastAsia="方正黑体简体" w:cs="方正黑体简体"/>
                <w:sz w:val="24"/>
              </w:rPr>
            </w:pPr>
            <w:r>
              <w:rPr>
                <w:rFonts w:hint="eastAsia" w:ascii="Times New Roman" w:hAnsi="Times New Roman" w:eastAsia="方正仿宋简体" w:cs="Times New Roman"/>
                <w:b/>
                <w:bCs/>
                <w:sz w:val="32"/>
                <w:szCs w:val="32"/>
              </w:rPr>
              <w:t>所有者权益</w:t>
            </w:r>
          </w:p>
        </w:tc>
        <w:tc>
          <w:tcPr>
            <w:tcW w:w="4819" w:type="dxa"/>
          </w:tcPr>
          <w:p w14:paraId="48046615">
            <w:pPr>
              <w:keepNext w:val="0"/>
              <w:keepLines w:val="0"/>
              <w:pageBreakBefore w:val="0"/>
              <w:widowControl w:val="0"/>
              <w:kinsoku/>
              <w:wordWrap/>
              <w:overflowPunct/>
              <w:topLinePunct w:val="0"/>
              <w:autoSpaceDE/>
              <w:autoSpaceDN/>
              <w:bidi w:val="0"/>
              <w:adjustRightInd/>
              <w:snapToGrid w:val="0"/>
              <w:spacing w:line="600" w:lineRule="exact"/>
              <w:ind w:left="0" w:leftChars="0" w:firstLine="0" w:firstLineChars="0"/>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-128</w:t>
            </w:r>
          </w:p>
        </w:tc>
      </w:tr>
    </w:tbl>
    <w:p w14:paraId="328057F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eastAsia" w:ascii="方正黑体简体" w:hAnsi="方正黑体简体" w:eastAsia="方正黑体简体" w:cs="方正黑体简体"/>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411BDF2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lang w:val="en-US" w:eastAsia="zh-CN"/>
        </w:rPr>
      </w:pPr>
      <w:r>
        <w:rPr>
          <w:rFonts w:hint="eastAsia" w:ascii="Times New Roman" w:hAnsi="Times New Roman" w:eastAsia="方正仿宋简体" w:cs="Times New Roman"/>
          <w:b/>
          <w:bCs/>
          <w:sz w:val="32"/>
          <w:szCs w:val="32"/>
          <w:lang w:val="en-US" w:eastAsia="zh-CN"/>
        </w:rPr>
        <w:t>1.</w:t>
      </w:r>
      <w:r>
        <w:rPr>
          <w:rFonts w:hint="eastAsia" w:ascii="方正仿宋简体" w:hAnsi="方正仿宋简体" w:eastAsia="方正仿宋简体" w:cs="方正仿宋简体"/>
          <w:b/>
          <w:bCs/>
          <w:sz w:val="32"/>
          <w:szCs w:val="32"/>
          <w:lang w:val="en-US" w:eastAsia="zh-CN"/>
        </w:rPr>
        <w:t>营业收入：本年预算</w:t>
      </w:r>
      <w:r>
        <w:rPr>
          <w:rFonts w:hint="eastAsia" w:ascii="Times New Roman" w:hAnsi="Times New Roman" w:eastAsia="方正仿宋简体" w:cs="Times New Roman"/>
          <w:b/>
          <w:bCs/>
          <w:sz w:val="32"/>
          <w:szCs w:val="32"/>
          <w:lang w:val="en-US" w:eastAsia="zh-CN"/>
        </w:rPr>
        <w:t>1750</w:t>
      </w:r>
      <w:r>
        <w:rPr>
          <w:rFonts w:hint="eastAsia" w:ascii="方正仿宋简体" w:hAnsi="方正仿宋简体" w:eastAsia="方正仿宋简体" w:cs="方正仿宋简体"/>
          <w:b/>
          <w:bCs/>
          <w:sz w:val="32"/>
          <w:szCs w:val="32"/>
          <w:lang w:val="en-US" w:eastAsia="zh-CN"/>
        </w:rPr>
        <w:t>万元，截止到</w:t>
      </w:r>
      <w:r>
        <w:rPr>
          <w:rFonts w:hint="eastAsia" w:ascii="Times New Roman" w:hAnsi="Times New Roman" w:eastAsia="方正仿宋简体" w:cs="Times New Roman"/>
          <w:b/>
          <w:bCs/>
          <w:sz w:val="32"/>
          <w:szCs w:val="32"/>
          <w:lang w:val="en-US" w:eastAsia="zh-CN"/>
        </w:rPr>
        <w:t>2026</w:t>
      </w:r>
      <w:r>
        <w:rPr>
          <w:rFonts w:hint="eastAsia" w:ascii="方正仿宋简体" w:hAnsi="方正仿宋简体" w:eastAsia="方正仿宋简体" w:cs="方正仿宋简体"/>
          <w:b/>
          <w:bCs/>
          <w:sz w:val="32"/>
          <w:szCs w:val="32"/>
          <w:lang w:val="en-US" w:eastAsia="zh-CN"/>
        </w:rPr>
        <w:t>年</w:t>
      </w:r>
      <w:r>
        <w:rPr>
          <w:rFonts w:hint="eastAsia" w:ascii="Times New Roman" w:hAnsi="Times New Roman" w:eastAsia="方正仿宋简体" w:cs="Times New Roman"/>
          <w:b/>
          <w:bCs/>
          <w:sz w:val="32"/>
          <w:szCs w:val="32"/>
          <w:lang w:val="en-US" w:eastAsia="zh-CN"/>
        </w:rPr>
        <w:t>9</w:t>
      </w:r>
      <w:r>
        <w:rPr>
          <w:rFonts w:hint="eastAsia" w:ascii="方正仿宋简体" w:hAnsi="方正仿宋简体" w:eastAsia="方正仿宋简体" w:cs="方正仿宋简体"/>
          <w:b/>
          <w:bCs/>
          <w:sz w:val="32"/>
          <w:szCs w:val="32"/>
          <w:lang w:val="en-US" w:eastAsia="zh-CN"/>
        </w:rPr>
        <w:t>月</w:t>
      </w:r>
      <w:r>
        <w:rPr>
          <w:rFonts w:hint="eastAsia" w:ascii="Times New Roman" w:hAnsi="Times New Roman" w:eastAsia="方正仿宋简体" w:cs="Times New Roman"/>
          <w:b/>
          <w:bCs/>
          <w:sz w:val="32"/>
          <w:szCs w:val="32"/>
          <w:lang w:val="en-US" w:eastAsia="zh-CN"/>
        </w:rPr>
        <w:t>30</w:t>
      </w:r>
      <w:r>
        <w:rPr>
          <w:rFonts w:hint="eastAsia" w:ascii="方正仿宋简体" w:hAnsi="方正仿宋简体" w:eastAsia="方正仿宋简体" w:cs="方正仿宋简体"/>
          <w:b/>
          <w:bCs/>
          <w:sz w:val="32"/>
          <w:szCs w:val="32"/>
          <w:lang w:val="en-US" w:eastAsia="zh-CN"/>
        </w:rPr>
        <w:t>日，完成</w:t>
      </w:r>
      <w:r>
        <w:rPr>
          <w:rFonts w:hint="eastAsia" w:ascii="Times New Roman" w:hAnsi="Times New Roman" w:eastAsia="方正仿宋简体" w:cs="Times New Roman"/>
          <w:b/>
          <w:bCs/>
          <w:sz w:val="32"/>
          <w:szCs w:val="32"/>
          <w:lang w:val="en-US" w:eastAsia="zh-CN"/>
        </w:rPr>
        <w:t>73.89</w:t>
      </w:r>
      <w:r>
        <w:rPr>
          <w:rFonts w:hint="eastAsia" w:ascii="方正仿宋简体" w:hAnsi="方正仿宋简体" w:eastAsia="方正仿宋简体" w:cs="方正仿宋简体"/>
          <w:b/>
          <w:bCs/>
          <w:sz w:val="32"/>
          <w:szCs w:val="32"/>
          <w:lang w:val="en-US" w:eastAsia="zh-CN"/>
        </w:rPr>
        <w:t>%。</w:t>
      </w:r>
    </w:p>
    <w:p w14:paraId="5BF100F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方正仿宋简体" w:hAnsi="方正仿宋简体" w:eastAsia="方正仿宋简体" w:cs="方正仿宋简体"/>
          <w:b/>
          <w:bCs/>
          <w:sz w:val="32"/>
          <w:szCs w:val="32"/>
          <w:lang w:val="en-US" w:eastAsia="zh-CN"/>
        </w:rPr>
      </w:pPr>
      <w:r>
        <w:rPr>
          <w:rFonts w:hint="eastAsia" w:ascii="Times New Roman" w:hAnsi="Times New Roman" w:eastAsia="方正仿宋简体" w:cs="Times New Roman"/>
          <w:b/>
          <w:bCs/>
          <w:sz w:val="32"/>
          <w:szCs w:val="32"/>
          <w:lang w:val="en-US" w:eastAsia="zh-CN"/>
        </w:rPr>
        <w:t>2.</w:t>
      </w:r>
      <w:r>
        <w:rPr>
          <w:rFonts w:hint="eastAsia" w:ascii="方正仿宋简体" w:hAnsi="方正仿宋简体" w:eastAsia="方正仿宋简体" w:cs="方正仿宋简体"/>
          <w:b/>
          <w:bCs/>
          <w:sz w:val="32"/>
          <w:szCs w:val="32"/>
          <w:lang w:val="en-US" w:eastAsia="zh-CN"/>
        </w:rPr>
        <w:t>利润总额：本年预算</w:t>
      </w:r>
      <w:r>
        <w:rPr>
          <w:rFonts w:hint="eastAsia" w:ascii="Times New Roman" w:hAnsi="Times New Roman" w:eastAsia="方正仿宋简体" w:cs="Times New Roman"/>
          <w:b/>
          <w:bCs/>
          <w:sz w:val="32"/>
          <w:szCs w:val="32"/>
          <w:lang w:val="en-US" w:eastAsia="zh-CN"/>
        </w:rPr>
        <w:t>20</w:t>
      </w:r>
      <w:r>
        <w:rPr>
          <w:rFonts w:hint="eastAsia" w:ascii="方正仿宋简体" w:hAnsi="方正仿宋简体" w:eastAsia="方正仿宋简体" w:cs="方正仿宋简体"/>
          <w:b/>
          <w:bCs/>
          <w:sz w:val="32"/>
          <w:szCs w:val="32"/>
          <w:lang w:val="en-US" w:eastAsia="zh-CN"/>
        </w:rPr>
        <w:t>万元，截止到</w:t>
      </w:r>
      <w:r>
        <w:rPr>
          <w:rFonts w:hint="eastAsia" w:ascii="Times New Roman" w:hAnsi="Times New Roman" w:eastAsia="方正仿宋简体" w:cs="Times New Roman"/>
          <w:b/>
          <w:bCs/>
          <w:sz w:val="32"/>
          <w:szCs w:val="32"/>
          <w:lang w:val="en-US" w:eastAsia="zh-CN"/>
        </w:rPr>
        <w:t>2026</w:t>
      </w:r>
      <w:r>
        <w:rPr>
          <w:rFonts w:hint="eastAsia" w:ascii="方正仿宋简体" w:hAnsi="方正仿宋简体" w:eastAsia="方正仿宋简体" w:cs="方正仿宋简体"/>
          <w:b/>
          <w:bCs/>
          <w:sz w:val="32"/>
          <w:szCs w:val="32"/>
          <w:lang w:val="en-US" w:eastAsia="zh-CN"/>
        </w:rPr>
        <w:t>年</w:t>
      </w:r>
      <w:r>
        <w:rPr>
          <w:rFonts w:hint="eastAsia" w:ascii="Times New Roman" w:hAnsi="Times New Roman" w:eastAsia="方正仿宋简体" w:cs="Times New Roman"/>
          <w:b/>
          <w:bCs/>
          <w:sz w:val="32"/>
          <w:szCs w:val="32"/>
          <w:lang w:val="en-US" w:eastAsia="zh-CN"/>
        </w:rPr>
        <w:t>9</w:t>
      </w:r>
      <w:r>
        <w:rPr>
          <w:rFonts w:hint="eastAsia" w:ascii="方正仿宋简体" w:hAnsi="方正仿宋简体" w:eastAsia="方正仿宋简体" w:cs="方正仿宋简体"/>
          <w:b/>
          <w:bCs/>
          <w:sz w:val="32"/>
          <w:szCs w:val="32"/>
          <w:lang w:val="en-US" w:eastAsia="zh-CN"/>
        </w:rPr>
        <w:t>月</w:t>
      </w:r>
      <w:r>
        <w:rPr>
          <w:rFonts w:hint="eastAsia" w:ascii="Times New Roman" w:hAnsi="Times New Roman" w:eastAsia="方正仿宋简体" w:cs="Times New Roman"/>
          <w:b/>
          <w:bCs/>
          <w:sz w:val="32"/>
          <w:szCs w:val="32"/>
          <w:lang w:val="en-US" w:eastAsia="zh-CN"/>
        </w:rPr>
        <w:t>30</w:t>
      </w:r>
      <w:r>
        <w:rPr>
          <w:rFonts w:hint="eastAsia" w:ascii="方正仿宋简体" w:hAnsi="方正仿宋简体" w:eastAsia="方正仿宋简体" w:cs="方正仿宋简体"/>
          <w:b/>
          <w:bCs/>
          <w:sz w:val="32"/>
          <w:szCs w:val="32"/>
          <w:lang w:val="en-US" w:eastAsia="zh-CN"/>
        </w:rPr>
        <w:t>日，完成</w:t>
      </w:r>
      <w:r>
        <w:rPr>
          <w:rFonts w:hint="eastAsia" w:ascii="Times New Roman" w:hAnsi="Times New Roman" w:eastAsia="方正仿宋简体" w:cs="Times New Roman"/>
          <w:b/>
          <w:bCs/>
          <w:sz w:val="32"/>
          <w:szCs w:val="32"/>
          <w:lang w:val="en-US" w:eastAsia="zh-CN"/>
        </w:rPr>
        <w:t>260</w:t>
      </w:r>
      <w:r>
        <w:rPr>
          <w:rFonts w:hint="eastAsia" w:ascii="方正仿宋简体" w:hAnsi="方正仿宋简体" w:eastAsia="方正仿宋简体" w:cs="方正仿宋简体"/>
          <w:b/>
          <w:bCs/>
          <w:sz w:val="32"/>
          <w:szCs w:val="32"/>
          <w:lang w:val="en-US" w:eastAsia="zh-CN"/>
        </w:rPr>
        <w:t>%。</w:t>
      </w:r>
    </w:p>
    <w:p w14:paraId="16A65949">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方正黑体简体" w:hAnsi="方正黑体简体" w:eastAsia="方正黑体简体" w:cs="方正黑体简体"/>
          <w:b/>
          <w:bCs/>
          <w:sz w:val="32"/>
          <w:szCs w:val="32"/>
          <w:lang w:val="en-US" w:eastAsia="zh-CN"/>
        </w:rPr>
      </w:pPr>
      <w:r>
        <w:rPr>
          <w:rFonts w:hint="eastAsia" w:ascii="方正黑体简体" w:hAnsi="方正黑体简体" w:eastAsia="方正黑体简体" w:cs="方正黑体简体"/>
          <w:b/>
          <w:bCs/>
          <w:sz w:val="32"/>
          <w:szCs w:val="32"/>
          <w:lang w:val="en-US" w:eastAsia="zh-CN"/>
        </w:rPr>
        <w:t>四、</w:t>
      </w:r>
      <w:r>
        <w:rPr>
          <w:rFonts w:hint="default" w:ascii="方正黑体简体" w:hAnsi="方正黑体简体" w:eastAsia="方正黑体简体" w:cs="方正黑体简体"/>
          <w:b/>
          <w:bCs/>
          <w:sz w:val="32"/>
          <w:szCs w:val="32"/>
          <w:lang w:val="en-US" w:eastAsia="zh-CN"/>
        </w:rPr>
        <w:t>三季度内重大事项及对企业的影响</w:t>
      </w:r>
    </w:p>
    <w:p w14:paraId="001A4215">
      <w:pPr>
        <w:keepNext w:val="0"/>
        <w:keepLines w:val="0"/>
        <w:pageBreakBefore w:val="0"/>
        <w:widowControl w:val="0"/>
        <w:kinsoku/>
        <w:wordWrap/>
        <w:overflowPunct/>
        <w:topLinePunct w:val="0"/>
        <w:autoSpaceDE/>
        <w:autoSpaceDN/>
        <w:bidi w:val="0"/>
        <w:adjustRightInd/>
        <w:snapToGrid/>
        <w:spacing w:line="600" w:lineRule="exact"/>
        <w:ind w:firstLine="642"/>
        <w:textAlignment w:val="auto"/>
      </w:pPr>
      <w:r>
        <w:rPr>
          <w:rFonts w:hint="eastAsia" w:ascii="Times New Roman" w:hAnsi="Times New Roman" w:eastAsia="方正仿宋简体" w:cs="Times New Roman"/>
          <w:b/>
          <w:bCs/>
          <w:sz w:val="32"/>
          <w:szCs w:val="32"/>
          <w:lang w:val="en-US" w:eastAsia="zh-CN"/>
        </w:rPr>
        <w:t>无。</w:t>
      </w:r>
    </w:p>
    <w:p w14:paraId="1E01A0F1"/>
    <w:sectPr>
      <w:pgSz w:w="11906" w:h="16838"/>
      <w:pgMar w:top="1928"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1" w:fontKey="{AF8E0D33-896E-4D2A-8BA0-53E559C7F19E}"/>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B6EB7"/>
    <w:rsid w:val="046D0D00"/>
    <w:rsid w:val="04AA741C"/>
    <w:rsid w:val="050E3445"/>
    <w:rsid w:val="05E94C34"/>
    <w:rsid w:val="05EF6C2E"/>
    <w:rsid w:val="060541F1"/>
    <w:rsid w:val="06257970"/>
    <w:rsid w:val="09484536"/>
    <w:rsid w:val="098B3F8E"/>
    <w:rsid w:val="0A286238"/>
    <w:rsid w:val="0A737426"/>
    <w:rsid w:val="0BF128AA"/>
    <w:rsid w:val="0C537AB8"/>
    <w:rsid w:val="0CCA0DE6"/>
    <w:rsid w:val="0D6A00D2"/>
    <w:rsid w:val="0E6D3BA2"/>
    <w:rsid w:val="0FFD3561"/>
    <w:rsid w:val="1243290E"/>
    <w:rsid w:val="12CB5260"/>
    <w:rsid w:val="13FF7A53"/>
    <w:rsid w:val="155644B8"/>
    <w:rsid w:val="16BF796D"/>
    <w:rsid w:val="17510E97"/>
    <w:rsid w:val="18971143"/>
    <w:rsid w:val="18EC0C19"/>
    <w:rsid w:val="19226838"/>
    <w:rsid w:val="198C1D89"/>
    <w:rsid w:val="1A1260E2"/>
    <w:rsid w:val="1E72101E"/>
    <w:rsid w:val="1EF92650"/>
    <w:rsid w:val="21406134"/>
    <w:rsid w:val="227A159E"/>
    <w:rsid w:val="234A4811"/>
    <w:rsid w:val="2365788E"/>
    <w:rsid w:val="236E1FBD"/>
    <w:rsid w:val="2489750A"/>
    <w:rsid w:val="24FB544D"/>
    <w:rsid w:val="253C3504"/>
    <w:rsid w:val="258F2F8F"/>
    <w:rsid w:val="26962760"/>
    <w:rsid w:val="29DF4157"/>
    <w:rsid w:val="2A3F65E9"/>
    <w:rsid w:val="2C240E43"/>
    <w:rsid w:val="2CDC7B13"/>
    <w:rsid w:val="2D453595"/>
    <w:rsid w:val="2E13234B"/>
    <w:rsid w:val="2E23464A"/>
    <w:rsid w:val="30201025"/>
    <w:rsid w:val="30306F28"/>
    <w:rsid w:val="30CB201C"/>
    <w:rsid w:val="310139DD"/>
    <w:rsid w:val="31304BCA"/>
    <w:rsid w:val="3202187D"/>
    <w:rsid w:val="327D3308"/>
    <w:rsid w:val="32C00FDB"/>
    <w:rsid w:val="33D9763B"/>
    <w:rsid w:val="34286095"/>
    <w:rsid w:val="349B3F71"/>
    <w:rsid w:val="36163B89"/>
    <w:rsid w:val="372238D5"/>
    <w:rsid w:val="39495149"/>
    <w:rsid w:val="39932868"/>
    <w:rsid w:val="3A0019C1"/>
    <w:rsid w:val="3A7E603E"/>
    <w:rsid w:val="3D074E3A"/>
    <w:rsid w:val="3D157F17"/>
    <w:rsid w:val="3E7D27F3"/>
    <w:rsid w:val="3E9E519C"/>
    <w:rsid w:val="406506FF"/>
    <w:rsid w:val="40FD511D"/>
    <w:rsid w:val="414001A4"/>
    <w:rsid w:val="41D86443"/>
    <w:rsid w:val="43C27FD1"/>
    <w:rsid w:val="45C644FE"/>
    <w:rsid w:val="46B53E0A"/>
    <w:rsid w:val="4812224A"/>
    <w:rsid w:val="486072CE"/>
    <w:rsid w:val="4868649C"/>
    <w:rsid w:val="48736EEC"/>
    <w:rsid w:val="49450A50"/>
    <w:rsid w:val="4A8A5355"/>
    <w:rsid w:val="4DBD6749"/>
    <w:rsid w:val="4DFA79DC"/>
    <w:rsid w:val="504715BA"/>
    <w:rsid w:val="53012286"/>
    <w:rsid w:val="532F7DF6"/>
    <w:rsid w:val="540E7263"/>
    <w:rsid w:val="54134E6C"/>
    <w:rsid w:val="55A77926"/>
    <w:rsid w:val="59434B2F"/>
    <w:rsid w:val="597E2795"/>
    <w:rsid w:val="5A912DA3"/>
    <w:rsid w:val="5B83008C"/>
    <w:rsid w:val="5C0F10A7"/>
    <w:rsid w:val="5E7B5CFC"/>
    <w:rsid w:val="5EAC67F5"/>
    <w:rsid w:val="606F640A"/>
    <w:rsid w:val="60F2733A"/>
    <w:rsid w:val="613A3445"/>
    <w:rsid w:val="6247406C"/>
    <w:rsid w:val="624C2F83"/>
    <w:rsid w:val="64EB5301"/>
    <w:rsid w:val="65010167"/>
    <w:rsid w:val="66703465"/>
    <w:rsid w:val="688A7387"/>
    <w:rsid w:val="69FC398E"/>
    <w:rsid w:val="6BC501D4"/>
    <w:rsid w:val="6BFC4622"/>
    <w:rsid w:val="6D106BF7"/>
    <w:rsid w:val="6E4374E8"/>
    <w:rsid w:val="6E4D0323"/>
    <w:rsid w:val="6FEB6EB7"/>
    <w:rsid w:val="70B87E9A"/>
    <w:rsid w:val="716F6B00"/>
    <w:rsid w:val="72CA4AE2"/>
    <w:rsid w:val="73102D62"/>
    <w:rsid w:val="7451078C"/>
    <w:rsid w:val="74F8677D"/>
    <w:rsid w:val="75300A60"/>
    <w:rsid w:val="75E80244"/>
    <w:rsid w:val="76171B4F"/>
    <w:rsid w:val="766317DA"/>
    <w:rsid w:val="767A07DA"/>
    <w:rsid w:val="79B05866"/>
    <w:rsid w:val="7A0D7620"/>
    <w:rsid w:val="7B6C43AA"/>
    <w:rsid w:val="7B87361A"/>
    <w:rsid w:val="7D6619A8"/>
    <w:rsid w:val="7DF82266"/>
    <w:rsid w:val="7F824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855</Words>
  <Characters>961</Characters>
  <Lines>0</Lines>
  <Paragraphs>0</Paragraphs>
  <TotalTime>6</TotalTime>
  <ScaleCrop>false</ScaleCrop>
  <LinksUpToDate>false</LinksUpToDate>
  <CharactersWithSpaces>1011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2026-04-23T01:48:00Z</dcterms:created>
  <dc:creator>陆泳潼</dc:creator>
  <cp:lastModifiedBy>王海鹏</cp:lastModifiedBy>
  <dcterms:modified xsi:type="dcterms:W3CDTF">2026-10-27T07:15:25Z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A0E16062356E4D81A76BE59DAA78CEDE_13</vt:lpwstr>
  </property>
  <property fmtid="{D5CDD505-2E9C-101B-9397-08002B2CF9AE}" pid="4" name="KSOTemplateDocerSaveRecord">
    <vt:lpwstr>eyJoZGlkIjoiYzgzZDE3YjdjMWRhMTJhYmNhNjIwMDE0ZjRiMDc0YWEiLCJ1c2VySWQiOiIzNDI0Nzc0MDgifQ==</vt:lpwstr>
  </property>
</Properties>
</file>