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AA5BC">
      <w:pPr>
        <w:tabs>
          <w:tab w:val="left" w:pos="666"/>
        </w:tabs>
        <w:spacing w:line="600" w:lineRule="exact"/>
        <w:ind w:firstLine="649" w:firstLineChars="147"/>
        <w:jc w:val="center"/>
        <w:rPr>
          <w:rFonts w:ascii="方正小标宋简体" w:hAnsi="仿宋" w:eastAsia="方正小标宋简体"/>
          <w:b/>
          <w:sz w:val="44"/>
          <w:szCs w:val="44"/>
        </w:rPr>
      </w:pPr>
      <w:r>
        <w:rPr>
          <w:rFonts w:hint="eastAsia" w:ascii="方正小标宋简体" w:hAnsi="仿宋" w:eastAsia="方正小标宋简体"/>
          <w:b/>
          <w:sz w:val="44"/>
          <w:szCs w:val="44"/>
        </w:rPr>
        <w:t>济宁市财信金科小额贷款股份有限公司</w:t>
      </w:r>
    </w:p>
    <w:p w14:paraId="355ADEBE">
      <w:pPr>
        <w:tabs>
          <w:tab w:val="left" w:pos="666"/>
        </w:tabs>
        <w:spacing w:line="600" w:lineRule="exact"/>
        <w:ind w:firstLine="649" w:firstLineChars="147"/>
        <w:jc w:val="center"/>
        <w:rPr>
          <w:rFonts w:ascii="方正小标宋简体" w:hAnsi="仿宋" w:eastAsia="方正小标宋简体"/>
          <w:b/>
          <w:sz w:val="44"/>
          <w:szCs w:val="44"/>
        </w:rPr>
      </w:pPr>
      <w:r>
        <w:rPr>
          <w:rFonts w:hint="eastAsia" w:ascii="方正小标宋简体" w:hAnsi="仿宋" w:eastAsia="方正小标宋简体"/>
          <w:b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b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" w:eastAsia="方正小标宋简体"/>
          <w:b/>
          <w:sz w:val="44"/>
          <w:szCs w:val="44"/>
        </w:rPr>
        <w:t>年</w:t>
      </w:r>
      <w:r>
        <w:rPr>
          <w:rFonts w:hint="eastAsia" w:ascii="方正小标宋简体" w:hAnsi="仿宋" w:eastAsia="方正小标宋简体"/>
          <w:b/>
          <w:sz w:val="44"/>
          <w:szCs w:val="44"/>
          <w:lang w:eastAsia="zh-CN"/>
        </w:rPr>
        <w:t>中期</w:t>
      </w:r>
      <w:r>
        <w:rPr>
          <w:rFonts w:hint="eastAsia" w:ascii="方正小标宋简体" w:hAnsi="仿宋" w:eastAsia="方正小标宋简体"/>
          <w:b/>
          <w:sz w:val="44"/>
          <w:szCs w:val="44"/>
        </w:rPr>
        <w:t>财务等重大信息报告</w:t>
      </w:r>
    </w:p>
    <w:p w14:paraId="58D1C8B2">
      <w:pPr>
        <w:tabs>
          <w:tab w:val="left" w:pos="666"/>
        </w:tabs>
        <w:spacing w:line="600" w:lineRule="exact"/>
        <w:ind w:firstLine="531" w:firstLineChars="147"/>
        <w:jc w:val="center"/>
        <w:rPr>
          <w:rFonts w:ascii="方正小标宋简体" w:hAnsi="仿宋" w:eastAsia="方正小标宋简体"/>
          <w:b/>
          <w:sz w:val="36"/>
          <w:szCs w:val="36"/>
        </w:rPr>
      </w:pPr>
    </w:p>
    <w:p w14:paraId="438662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 xml:space="preserve">一、公司基本情况 </w:t>
      </w:r>
    </w:p>
    <w:p w14:paraId="5BE50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1.公司名称：济宁市财信金科小额贷款股份有限公司</w:t>
      </w:r>
    </w:p>
    <w:p w14:paraId="2F9BA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2.法定代表人：刘雪峰</w:t>
      </w:r>
    </w:p>
    <w:p w14:paraId="6F5BD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3.注册地址：济宁市任城区环城北路19号关帝庙金融街</w:t>
      </w:r>
    </w:p>
    <w:p w14:paraId="2A03A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4.经营范围：在山东省范围内，办理各项小额贷款，股权投资（总投资额不超过注册资本的30%），委托贷款，开展小企业发展、管理、财务等咨询业务，其他经批准的业务。</w:t>
      </w:r>
    </w:p>
    <w:p w14:paraId="1E813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5.公司简介: 公司成立于2013年11月，成立之初注册资本2.2亿元, 隶属于市政府投融资管理中心。2016年底，公司增资至5亿元，隶属于山东公用控股有限公司。</w:t>
      </w:r>
    </w:p>
    <w:p w14:paraId="06841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公司自成立以来，一直以助推小微、三农企业发展为己任，注重发挥小贷公司“短、平、快”的优势，为济宁市实体经济的发展提供了多层次、多元化的金融服务。公司现有员工4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人，下设业务发展部、风险控制部、法律合规部、预算财务部、综合管理部，已逐步打造出一个专业高效、充满活力的经营团队。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公司共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家股东，实收资本 50000万元。其中，国有股东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家，股份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45602.31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万元，占比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91.20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%；民营股东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2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家，股份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4397.69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>万元，占比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8.8</w:t>
      </w:r>
      <w:r>
        <w:rPr>
          <w:rFonts w:ascii="Times New Roman" w:hAnsi="Times New Roman" w:eastAsia="方正仿宋简体" w:cs="Times New Roman"/>
          <w:b/>
          <w:sz w:val="32"/>
          <w:szCs w:val="32"/>
        </w:rPr>
        <w:t xml:space="preserve">%。  </w:t>
      </w:r>
    </w:p>
    <w:p w14:paraId="019F73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DCEF9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0" w:firstLineChars="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749B2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720" w:firstLineChars="2100"/>
        <w:jc w:val="both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4"/>
        <w:tblpPr w:leftFromText="180" w:rightFromText="180" w:vertAnchor="text" w:horzAnchor="page" w:tblpX="1672" w:tblpY="203"/>
        <w:tblOverlap w:val="never"/>
        <w:tblW w:w="8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4287D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center"/>
          </w:tcPr>
          <w:p w14:paraId="1D91F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E4B2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3183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center"/>
          </w:tcPr>
          <w:p w14:paraId="09D33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1A5B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2612</w:t>
            </w:r>
          </w:p>
        </w:tc>
      </w:tr>
      <w:tr w14:paraId="0528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center"/>
          </w:tcPr>
          <w:p w14:paraId="28E51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52D19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1707</w:t>
            </w:r>
          </w:p>
        </w:tc>
      </w:tr>
      <w:tr w14:paraId="5CB9D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center"/>
          </w:tcPr>
          <w:p w14:paraId="21879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3AFA3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804</w:t>
            </w:r>
          </w:p>
        </w:tc>
      </w:tr>
      <w:tr w14:paraId="625EF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center"/>
          </w:tcPr>
          <w:p w14:paraId="423FA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06CC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603</w:t>
            </w:r>
          </w:p>
        </w:tc>
      </w:tr>
      <w:tr w14:paraId="6C45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center"/>
          </w:tcPr>
          <w:p w14:paraId="50FD1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1F162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71570</w:t>
            </w:r>
          </w:p>
        </w:tc>
      </w:tr>
      <w:tr w14:paraId="7F2F4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center"/>
          </w:tcPr>
          <w:p w14:paraId="49A42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73E55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12054</w:t>
            </w:r>
          </w:p>
        </w:tc>
      </w:tr>
      <w:tr w14:paraId="5FDB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center"/>
          </w:tcPr>
          <w:p w14:paraId="7CB12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540A5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59516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0087C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营业收入：1426.68万元，预算累计应完成25%，实际完成22.17%；营业成本：790.48万元，预算累计应完成25%，实际完成21.35%；利润总额：633.57万元，预算累计应完成25%，实际完成23.19%,；净利润：475.16万元，预算累计应完成25%，实际完成23.19%。</w:t>
      </w:r>
    </w:p>
    <w:p w14:paraId="5218B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10E79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无。</w:t>
      </w:r>
      <w:bookmarkStart w:id="0" w:name="_GoBack"/>
      <w:bookmarkEnd w:id="0"/>
    </w:p>
    <w:p w14:paraId="6E034E0F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F219812-6E46-4B56-9F37-7675A3E6203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671903C-25E1-484F-8F1E-01B69BEB3DA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7739A8F-DD28-42C9-91AE-9E5A318884E5}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zNWQ5N2E3ZmRkM2YzYTAyZTMzZjdmNjkwMjA3NGEifQ=="/>
  </w:docVars>
  <w:rsids>
    <w:rsidRoot w:val="00000000"/>
    <w:rsid w:val="00755DF0"/>
    <w:rsid w:val="02B6692A"/>
    <w:rsid w:val="0507394A"/>
    <w:rsid w:val="0523406D"/>
    <w:rsid w:val="0D002EE5"/>
    <w:rsid w:val="0D875D93"/>
    <w:rsid w:val="14590619"/>
    <w:rsid w:val="17033CFE"/>
    <w:rsid w:val="1C6B493F"/>
    <w:rsid w:val="219A525F"/>
    <w:rsid w:val="21C30312"/>
    <w:rsid w:val="22F55F7B"/>
    <w:rsid w:val="26EC77AD"/>
    <w:rsid w:val="2BBE56A5"/>
    <w:rsid w:val="3D200CEB"/>
    <w:rsid w:val="3FC215B6"/>
    <w:rsid w:val="418A09F4"/>
    <w:rsid w:val="463A2B1E"/>
    <w:rsid w:val="470F4800"/>
    <w:rsid w:val="471C6446"/>
    <w:rsid w:val="4C1602AB"/>
    <w:rsid w:val="4C1C66ED"/>
    <w:rsid w:val="4D99188F"/>
    <w:rsid w:val="4E466DDB"/>
    <w:rsid w:val="52C5188C"/>
    <w:rsid w:val="62FA0C87"/>
    <w:rsid w:val="64267CB1"/>
    <w:rsid w:val="68BE7F21"/>
    <w:rsid w:val="6A072332"/>
    <w:rsid w:val="6B99444D"/>
    <w:rsid w:val="6BC458DD"/>
    <w:rsid w:val="7A022D86"/>
    <w:rsid w:val="7A800448"/>
    <w:rsid w:val="7F872CED"/>
    <w:rsid w:val="7F9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635</Words>
  <Characters>763</Characters>
  <Lines>0</Lines>
  <Paragraphs>0</Paragraphs>
  <TotalTime>0</TotalTime>
  <ScaleCrop>false</ScaleCrop>
  <LinksUpToDate>false</LinksUpToDate>
  <CharactersWithSpaces>773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2024-08-15T23:56:00Z</dcterms:created>
  <dc:creator>Administrator</dc:creator>
  <cp:lastModifiedBy>王海鹏</cp:lastModifiedBy>
  <cp:lastPrinted>2026-04-24T05:19:00Z</cp:lastPrinted>
  <dcterms:modified xsi:type="dcterms:W3CDTF">2026-08-28T00:51:58Z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D1E0537C89B14D38BDFBC4821F3C93B5_13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