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A7FE63">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default" w:ascii="Times New Roman" w:hAnsi="Times New Roman" w:eastAsia="方正小标宋简体" w:cs="Times New Roman"/>
          <w:b/>
          <w:bCs/>
          <w:sz w:val="44"/>
          <w:szCs w:val="44"/>
          <w:lang w:val="en-US" w:eastAsia="zh-CN"/>
        </w:rPr>
      </w:pPr>
      <w:r>
        <w:rPr>
          <w:rFonts w:hint="eastAsia" w:ascii="Times New Roman" w:hAnsi="Times New Roman" w:eastAsia="方正小标宋简体" w:cs="Times New Roman"/>
          <w:b/>
          <w:bCs/>
          <w:sz w:val="44"/>
          <w:szCs w:val="44"/>
          <w:lang w:val="en-US" w:eastAsia="zh-CN"/>
        </w:rPr>
        <w:t>山东公用工程管理有限公司</w:t>
      </w:r>
    </w:p>
    <w:p w14:paraId="4437C0C2">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小标宋简体" w:cs="Times New Roman"/>
          <w:b/>
          <w:bCs/>
          <w:sz w:val="44"/>
          <w:szCs w:val="44"/>
        </w:rPr>
        <w:t>202</w:t>
      </w:r>
      <w:r>
        <w:rPr>
          <w:rFonts w:hint="eastAsia" w:ascii="Times New Roman" w:hAnsi="Times New Roman" w:eastAsia="方正小标宋简体" w:cs="Times New Roman"/>
          <w:b/>
          <w:bCs/>
          <w:sz w:val="44"/>
          <w:szCs w:val="44"/>
          <w:lang w:val="en-US" w:eastAsia="zh-CN"/>
        </w:rPr>
        <w:t>6</w:t>
      </w:r>
      <w:r>
        <w:rPr>
          <w:rFonts w:hint="default" w:ascii="Times New Roman" w:hAnsi="Times New Roman" w:eastAsia="方正小标宋简体" w:cs="Times New Roman"/>
          <w:b/>
          <w:bCs/>
          <w:sz w:val="44"/>
          <w:szCs w:val="44"/>
        </w:rPr>
        <w:t>年</w:t>
      </w:r>
      <w:r>
        <w:rPr>
          <w:rFonts w:hint="eastAsia" w:ascii="Times New Roman" w:hAnsi="Times New Roman" w:eastAsia="方正小标宋简体" w:cs="Times New Roman"/>
          <w:b/>
          <w:bCs/>
          <w:sz w:val="44"/>
          <w:szCs w:val="44"/>
          <w:lang w:val="en-US" w:eastAsia="zh-CN"/>
        </w:rPr>
        <w:t>中期</w:t>
      </w:r>
      <w:r>
        <w:rPr>
          <w:rFonts w:hint="default" w:ascii="Times New Roman" w:hAnsi="Times New Roman" w:eastAsia="方正小标宋简体" w:cs="Times New Roman"/>
          <w:b/>
          <w:bCs/>
          <w:sz w:val="44"/>
          <w:szCs w:val="44"/>
        </w:rPr>
        <w:t>财务</w:t>
      </w:r>
      <w:r>
        <w:rPr>
          <w:rFonts w:hint="eastAsia" w:ascii="Times New Roman" w:hAnsi="Times New Roman" w:eastAsia="方正小标宋简体" w:cs="Times New Roman"/>
          <w:b/>
          <w:bCs/>
          <w:sz w:val="44"/>
          <w:szCs w:val="44"/>
          <w:lang w:val="en-US" w:eastAsia="zh-CN"/>
        </w:rPr>
        <w:t>等</w:t>
      </w:r>
      <w:r>
        <w:rPr>
          <w:rFonts w:hint="default" w:ascii="Times New Roman" w:hAnsi="Times New Roman" w:eastAsia="方正小标宋简体" w:cs="Times New Roman"/>
          <w:b/>
          <w:bCs/>
          <w:sz w:val="44"/>
          <w:szCs w:val="44"/>
        </w:rPr>
        <w:t>重大信息公开</w:t>
      </w:r>
    </w:p>
    <w:p w14:paraId="7A6F564D">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黑体简体" w:cs="Times New Roman"/>
          <w:b/>
          <w:bCs/>
          <w:sz w:val="32"/>
          <w:szCs w:val="32"/>
        </w:rPr>
      </w:pPr>
    </w:p>
    <w:p w14:paraId="0B464303">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黑体简体" w:cs="Times New Roman"/>
          <w:b/>
          <w:bCs/>
          <w:sz w:val="32"/>
          <w:szCs w:val="32"/>
        </w:rPr>
      </w:pPr>
      <w:r>
        <w:rPr>
          <w:rFonts w:hint="default" w:ascii="Times New Roman" w:hAnsi="Times New Roman" w:eastAsia="方正黑体简体" w:cs="Times New Roman"/>
          <w:b/>
          <w:bCs/>
          <w:sz w:val="32"/>
          <w:szCs w:val="32"/>
        </w:rPr>
        <w:t xml:space="preserve">一、公司基本情况 </w:t>
      </w:r>
    </w:p>
    <w:p w14:paraId="387A6516">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eastAsia"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rPr>
        <w:t>1.公司名称：</w:t>
      </w:r>
      <w:r>
        <w:rPr>
          <w:rFonts w:hint="eastAsia" w:ascii="Times New Roman" w:hAnsi="Times New Roman" w:eastAsia="方正仿宋简体" w:cs="Times New Roman"/>
          <w:b/>
          <w:bCs/>
          <w:sz w:val="32"/>
          <w:szCs w:val="32"/>
          <w:lang w:val="en-US" w:eastAsia="zh-CN"/>
        </w:rPr>
        <w:t>山东公用工程管理有限公司</w:t>
      </w:r>
    </w:p>
    <w:p w14:paraId="184F110D">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rPr>
        <w:t>2.法定代表人：</w:t>
      </w:r>
      <w:r>
        <w:rPr>
          <w:rFonts w:hint="eastAsia" w:ascii="Times New Roman" w:hAnsi="Times New Roman" w:eastAsia="方正仿宋简体" w:cs="Times New Roman"/>
          <w:b/>
          <w:bCs/>
          <w:sz w:val="32"/>
          <w:szCs w:val="32"/>
          <w:lang w:val="en-US" w:eastAsia="zh-CN"/>
        </w:rPr>
        <w:t>张羽</w:t>
      </w:r>
    </w:p>
    <w:p w14:paraId="22C20413">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rPr>
        <w:t>3.注册地址：</w:t>
      </w:r>
      <w:r>
        <w:rPr>
          <w:rFonts w:hint="default" w:ascii="Times New Roman" w:hAnsi="Times New Roman" w:eastAsia="方正仿宋简体" w:cs="Times New Roman"/>
          <w:b/>
          <w:bCs/>
          <w:sz w:val="32"/>
          <w:szCs w:val="32"/>
          <w:lang w:val="en-US" w:eastAsia="zh-CN"/>
        </w:rPr>
        <w:t>山东省济宁市任城区仙营街道共青团路14号健身广场综合楼12楼</w:t>
      </w:r>
    </w:p>
    <w:p w14:paraId="58562791">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4.经营范围：一般项目：工程管理服务；人工智能硬件销售；工业设计服务；市政设施管理；装卸搬运；园林绿化工程施工；土石方工程施工；工程和技术研究和试验发展；劳务服务（不含劳务派遣）；信息咨询服务（不含许可类信息咨询服务）；物业管理；建筑材料销售；电气设备销售；企业管理咨询；工程造价咨询业务；招投标代理服务；对外承包工程。（除依法须经批准的项目外，凭营业执照依法自主开展经营活动）许可项目：建设工程设计；建设工程施工；住宅室内装饰装修；建设工程勘察；测绘服务。（依法须经批准的项目，经相关部门批准后方可开展经营活动，具体经营项目以相关部门批准文件或许可证件为准）</w:t>
      </w:r>
    </w:p>
    <w:p w14:paraId="668E723D">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5.公司简介:山东公用工程管理有限公司成立于2022年，注册资金500万元，由山东公用水利发展集团有限公司独自出资。公司2023年通过了ISO90001质量管理体系、ISO14001环境管理体系ISO45001职业健康安全管理体系认证，2024年公司通过了水利安全标准化达标三级单位。</w:t>
      </w:r>
    </w:p>
    <w:p w14:paraId="01C189CC">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公司主营业务为工程管理、运行管理服务、招标代理服务等。运行管理业务板块：现有运行管理项目济宁市城乡水务局济宁市南跃进沟提水站工程运行管理项目、济宁市城乡水务局南水北调截污导流蓄水区人工湿地水质净化工程日常运行管理项目</w:t>
      </w:r>
      <w:r>
        <w:rPr>
          <w:rFonts w:hint="eastAsia" w:ascii="Times New Roman" w:hAnsi="Times New Roman" w:eastAsia="方正仿宋简体" w:cs="Times New Roman"/>
          <w:b/>
          <w:bCs/>
          <w:sz w:val="32"/>
          <w:szCs w:val="32"/>
          <w:lang w:eastAsia="zh-CN"/>
        </w:rPr>
        <w:t>、济宁市城乡水务局南水北调东线一期工程济宁市截污导流工程运行维护服务项目</w:t>
      </w:r>
      <w:r>
        <w:rPr>
          <w:rFonts w:hint="default" w:ascii="Times New Roman" w:hAnsi="Times New Roman" w:eastAsia="方正仿宋简体" w:cs="Times New Roman"/>
          <w:b/>
          <w:bCs/>
          <w:sz w:val="32"/>
          <w:szCs w:val="32"/>
        </w:rPr>
        <w:t>，各项目运行良好，满足工程使用要求，发挥了工程效益。招标代理业务板块：具备专业的代理业务团队，熟悉政策与流程，可提供全流程招标服务，涵盖工程、物资等采购代理服务领域。</w:t>
      </w:r>
    </w:p>
    <w:p w14:paraId="20D33002">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公司始终秉持公正诚信、专业高效的服务理念，坚持务实求真、诚信为本的服务精神，以回馈社会为己任，以服务客户为宗旨。诚以致信，践于施行。</w:t>
      </w:r>
    </w:p>
    <w:p w14:paraId="5D4586A0">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643" w:firstLineChars="200"/>
        <w:textAlignment w:val="auto"/>
        <w:rPr>
          <w:rFonts w:hint="eastAsia" w:ascii="Times New Roman" w:hAnsi="Times New Roman" w:eastAsia="方正黑体简体" w:cs="Times New Roman"/>
          <w:b w:val="0"/>
          <w:bCs w:val="0"/>
          <w:sz w:val="28"/>
          <w:szCs w:val="28"/>
          <w:lang w:val="en-US" w:eastAsia="zh-CN"/>
        </w:rPr>
      </w:pPr>
      <w:r>
        <w:rPr>
          <w:rFonts w:hint="eastAsia" w:ascii="Times New Roman" w:hAnsi="Times New Roman" w:eastAsia="方正黑体简体" w:cs="Times New Roman"/>
          <w:b/>
          <w:bCs/>
          <w:sz w:val="32"/>
          <w:szCs w:val="32"/>
        </w:rPr>
        <w:t>二、主要会计数据和财务指标</w:t>
      </w:r>
      <w:r>
        <w:rPr>
          <w:rFonts w:hint="eastAsia" w:ascii="Times New Roman" w:hAnsi="Times New Roman" w:eastAsia="方正黑体简体" w:cs="Times New Roman"/>
          <w:b w:val="0"/>
          <w:bCs w:val="0"/>
          <w:sz w:val="28"/>
          <w:szCs w:val="28"/>
          <w:lang w:val="en-US" w:eastAsia="zh-CN"/>
        </w:rPr>
        <w:t>（截至到2026年6月30日）</w:t>
      </w:r>
    </w:p>
    <w:p w14:paraId="229150CF">
      <w:pPr>
        <w:keepNext w:val="0"/>
        <w:keepLines w:val="0"/>
        <w:pageBreakBefore w:val="0"/>
        <w:widowControl w:val="0"/>
        <w:numPr>
          <w:ilvl w:val="0"/>
          <w:numId w:val="0"/>
        </w:numPr>
        <w:kinsoku/>
        <w:wordWrap/>
        <w:overflowPunct/>
        <w:topLinePunct w:val="0"/>
        <w:autoSpaceDE/>
        <w:autoSpaceDN/>
        <w:bidi w:val="0"/>
        <w:adjustRightInd/>
        <w:snapToGrid w:val="0"/>
        <w:spacing w:line="600" w:lineRule="exact"/>
        <w:ind w:firstLine="640" w:firstLineChars="200"/>
        <w:jc w:val="center"/>
        <w:textAlignment w:val="auto"/>
        <w:rPr>
          <w:rFonts w:hint="eastAsia" w:ascii="Times New Roman" w:hAnsi="Times New Roman" w:eastAsia="方正黑体简体" w:cs="Times New Roman"/>
          <w:b w:val="0"/>
          <w:bCs w:val="0"/>
          <w:sz w:val="32"/>
          <w:szCs w:val="32"/>
          <w:lang w:val="en-US" w:eastAsia="zh-CN"/>
        </w:rPr>
      </w:pPr>
      <w:r>
        <w:rPr>
          <w:rFonts w:hint="eastAsia" w:ascii="Times New Roman" w:hAnsi="Times New Roman" w:eastAsia="方正黑体简体" w:cs="Times New Roman"/>
          <w:b w:val="0"/>
          <w:bCs w:val="0"/>
          <w:sz w:val="32"/>
          <w:szCs w:val="32"/>
          <w:lang w:val="en-US" w:eastAsia="zh-CN"/>
        </w:rPr>
        <w:t>2026年中期主要财务数据</w:t>
      </w:r>
    </w:p>
    <w:p w14:paraId="6350C57B">
      <w:pPr>
        <w:keepNext w:val="0"/>
        <w:keepLines w:val="0"/>
        <w:pageBreakBefore w:val="0"/>
        <w:widowControl w:val="0"/>
        <w:kinsoku/>
        <w:wordWrap/>
        <w:overflowPunct/>
        <w:topLinePunct w:val="0"/>
        <w:autoSpaceDE/>
        <w:autoSpaceDN/>
        <w:bidi w:val="0"/>
        <w:adjustRightInd/>
        <w:spacing w:line="600" w:lineRule="exact"/>
        <w:ind w:firstLine="7040" w:firstLineChars="2200"/>
        <w:textAlignment w:val="auto"/>
        <w:rPr>
          <w:rFonts w:hint="default" w:ascii="Times New Roman" w:hAnsi="Times New Roman" w:eastAsia="方正黑体简体" w:cs="Times New Roman"/>
          <w:sz w:val="32"/>
          <w:szCs w:val="32"/>
        </w:rPr>
      </w:pPr>
      <w:r>
        <w:rPr>
          <w:rFonts w:hint="default" w:ascii="Times New Roman" w:hAnsi="Times New Roman" w:eastAsia="方正黑体简体" w:cs="Times New Roman"/>
          <w:sz w:val="32"/>
          <w:szCs w:val="32"/>
        </w:rPr>
        <w:t>单位：万元</w:t>
      </w:r>
    </w:p>
    <w:tbl>
      <w:tblPr>
        <w:tblStyle w:val="1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54"/>
        <w:gridCol w:w="4819"/>
      </w:tblGrid>
      <w:tr w14:paraId="139AD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shd w:val="clear" w:color="auto" w:fill="auto"/>
            <w:vAlign w:val="top"/>
          </w:tcPr>
          <w:p w14:paraId="7D1F8DFE">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kern w:val="2"/>
                <w:sz w:val="32"/>
                <w:szCs w:val="32"/>
                <w:lang w:val="en-US" w:eastAsia="zh-CN" w:bidi="ar-SA"/>
              </w:rPr>
            </w:pPr>
            <w:r>
              <w:rPr>
                <w:rFonts w:hint="eastAsia" w:ascii="方正黑体简体" w:hAnsi="方正黑体简体" w:eastAsia="方正黑体简体" w:cs="方正黑体简体"/>
                <w:b/>
                <w:bCs/>
                <w:sz w:val="32"/>
                <w:szCs w:val="32"/>
                <w:lang w:val="en-US" w:eastAsia="zh-CN"/>
              </w:rPr>
              <w:t>项  目</w:t>
            </w:r>
          </w:p>
        </w:tc>
        <w:tc>
          <w:tcPr>
            <w:tcW w:w="4819" w:type="dxa"/>
            <w:shd w:val="clear" w:color="auto" w:fill="auto"/>
            <w:vAlign w:val="center"/>
          </w:tcPr>
          <w:p w14:paraId="301CB6B8">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eastAsia" w:ascii="Times New Roman" w:hAnsi="Times New Roman" w:eastAsia="方正仿宋简体" w:cs="Times New Roman"/>
                <w:b/>
                <w:bCs/>
                <w:kern w:val="2"/>
                <w:sz w:val="32"/>
                <w:szCs w:val="32"/>
                <w:lang w:val="en-US" w:eastAsia="zh-CN" w:bidi="ar-SA"/>
              </w:rPr>
            </w:pPr>
            <w:r>
              <w:rPr>
                <w:rFonts w:hint="eastAsia" w:ascii="方正黑体简体" w:hAnsi="方正黑体简体" w:eastAsia="方正黑体简体" w:cs="方正黑体简体"/>
                <w:b/>
                <w:bCs/>
                <w:sz w:val="32"/>
                <w:szCs w:val="32"/>
                <w:lang w:val="en-US" w:eastAsia="zh-CN"/>
              </w:rPr>
              <w:t>金  额</w:t>
            </w:r>
          </w:p>
        </w:tc>
      </w:tr>
      <w:tr w14:paraId="73485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1FC1BB38">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营业总收入</w:t>
            </w:r>
          </w:p>
        </w:tc>
        <w:tc>
          <w:tcPr>
            <w:tcW w:w="4819" w:type="dxa"/>
            <w:vAlign w:val="center"/>
          </w:tcPr>
          <w:p w14:paraId="243CAFD3">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lang w:val="en-US" w:eastAsia="zh-CN"/>
              </w:rPr>
            </w:pPr>
            <w:r>
              <w:rPr>
                <w:rFonts w:hint="eastAsia" w:ascii="Times New Roman" w:hAnsi="Times New Roman" w:eastAsia="方正仿宋简体" w:cs="Times New Roman"/>
                <w:b/>
                <w:bCs/>
                <w:sz w:val="32"/>
                <w:szCs w:val="32"/>
                <w:lang w:val="en-US" w:eastAsia="zh-CN"/>
              </w:rPr>
              <w:t>243</w:t>
            </w:r>
          </w:p>
        </w:tc>
      </w:tr>
      <w:tr w14:paraId="2023A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27FE1B8C">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营业总成本</w:t>
            </w:r>
          </w:p>
        </w:tc>
        <w:tc>
          <w:tcPr>
            <w:tcW w:w="4819" w:type="dxa"/>
            <w:vAlign w:val="center"/>
          </w:tcPr>
          <w:p w14:paraId="55FAD00A">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lang w:val="en-US" w:eastAsia="zh-CN"/>
              </w:rPr>
            </w:pPr>
            <w:r>
              <w:rPr>
                <w:rFonts w:hint="eastAsia" w:ascii="Times New Roman" w:hAnsi="Times New Roman" w:eastAsia="方正仿宋简体" w:cs="Times New Roman"/>
                <w:b/>
                <w:bCs/>
                <w:sz w:val="32"/>
                <w:szCs w:val="32"/>
                <w:lang w:val="en-US" w:eastAsia="zh-CN"/>
              </w:rPr>
              <w:t>129</w:t>
            </w:r>
          </w:p>
        </w:tc>
      </w:tr>
      <w:tr w14:paraId="5B6D8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3F1354AA">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利润总额</w:t>
            </w:r>
          </w:p>
        </w:tc>
        <w:tc>
          <w:tcPr>
            <w:tcW w:w="4819" w:type="dxa"/>
            <w:vAlign w:val="center"/>
          </w:tcPr>
          <w:p w14:paraId="114DF7E1">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lang w:val="en-US" w:eastAsia="zh-CN"/>
              </w:rPr>
            </w:pPr>
            <w:r>
              <w:rPr>
                <w:rFonts w:hint="eastAsia" w:ascii="Times New Roman" w:hAnsi="Times New Roman" w:eastAsia="方正仿宋简体" w:cs="Times New Roman"/>
                <w:b/>
                <w:bCs/>
                <w:sz w:val="32"/>
                <w:szCs w:val="32"/>
                <w:lang w:val="en-US" w:eastAsia="zh-CN"/>
              </w:rPr>
              <w:t>114</w:t>
            </w:r>
          </w:p>
        </w:tc>
      </w:tr>
      <w:tr w14:paraId="6DA6E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6DCE74AF">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净利润</w:t>
            </w:r>
          </w:p>
        </w:tc>
        <w:tc>
          <w:tcPr>
            <w:tcW w:w="4819" w:type="dxa"/>
            <w:vAlign w:val="center"/>
          </w:tcPr>
          <w:p w14:paraId="1457D4F3">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lang w:val="en-US" w:eastAsia="zh-CN"/>
              </w:rPr>
            </w:pPr>
            <w:r>
              <w:rPr>
                <w:rFonts w:hint="eastAsia" w:ascii="Times New Roman" w:hAnsi="Times New Roman" w:eastAsia="方正仿宋简体" w:cs="Times New Roman"/>
                <w:b/>
                <w:bCs/>
                <w:sz w:val="32"/>
                <w:szCs w:val="32"/>
                <w:lang w:val="en-US" w:eastAsia="zh-CN"/>
              </w:rPr>
              <w:t>111</w:t>
            </w:r>
          </w:p>
        </w:tc>
      </w:tr>
      <w:tr w14:paraId="22CAE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6E16AAE2">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资产总额</w:t>
            </w:r>
          </w:p>
        </w:tc>
        <w:tc>
          <w:tcPr>
            <w:tcW w:w="4819" w:type="dxa"/>
            <w:vAlign w:val="center"/>
          </w:tcPr>
          <w:p w14:paraId="4159D50F">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lang w:val="en-US" w:eastAsia="zh-CN"/>
              </w:rPr>
            </w:pPr>
            <w:r>
              <w:rPr>
                <w:rFonts w:hint="eastAsia" w:ascii="Times New Roman" w:hAnsi="Times New Roman" w:eastAsia="方正仿宋简体" w:cs="Times New Roman"/>
                <w:b/>
                <w:bCs/>
                <w:sz w:val="32"/>
                <w:szCs w:val="32"/>
                <w:lang w:val="en-US" w:eastAsia="zh-CN"/>
              </w:rPr>
              <w:t>603</w:t>
            </w:r>
          </w:p>
        </w:tc>
      </w:tr>
      <w:tr w14:paraId="5BB04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02F04EDA">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负债总额</w:t>
            </w:r>
          </w:p>
        </w:tc>
        <w:tc>
          <w:tcPr>
            <w:tcW w:w="4819" w:type="dxa"/>
            <w:vAlign w:val="center"/>
          </w:tcPr>
          <w:p w14:paraId="5FDD3690">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eastAsia" w:ascii="Times New Roman" w:hAnsi="Times New Roman" w:eastAsia="方正仿宋简体" w:cs="Times New Roman"/>
                <w:b/>
                <w:bCs/>
                <w:sz w:val="32"/>
                <w:szCs w:val="32"/>
                <w:lang w:val="en-US" w:eastAsia="zh-CN"/>
              </w:rPr>
            </w:pPr>
            <w:r>
              <w:rPr>
                <w:rFonts w:hint="eastAsia" w:ascii="Times New Roman" w:hAnsi="Times New Roman" w:eastAsia="方正仿宋简体" w:cs="Times New Roman"/>
                <w:b/>
                <w:bCs/>
                <w:sz w:val="32"/>
                <w:szCs w:val="32"/>
                <w:lang w:val="en-US" w:eastAsia="zh-CN"/>
              </w:rPr>
              <w:t>2</w:t>
            </w:r>
          </w:p>
        </w:tc>
      </w:tr>
      <w:tr w14:paraId="25F8D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54" w:type="dxa"/>
          </w:tcPr>
          <w:p w14:paraId="78B3A495">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rPr>
            </w:pPr>
            <w:r>
              <w:rPr>
                <w:rFonts w:hint="default" w:ascii="Times New Roman" w:hAnsi="Times New Roman" w:eastAsia="方正仿宋简体" w:cs="Times New Roman"/>
                <w:b/>
                <w:bCs/>
                <w:sz w:val="32"/>
                <w:szCs w:val="32"/>
              </w:rPr>
              <w:t>所有者权益</w:t>
            </w:r>
          </w:p>
        </w:tc>
        <w:tc>
          <w:tcPr>
            <w:tcW w:w="4819" w:type="dxa"/>
            <w:vAlign w:val="center"/>
          </w:tcPr>
          <w:p w14:paraId="7DE23B82">
            <w:pPr>
              <w:keepNext w:val="0"/>
              <w:keepLines w:val="0"/>
              <w:pageBreakBefore w:val="0"/>
              <w:widowControl w:val="0"/>
              <w:kinsoku/>
              <w:wordWrap/>
              <w:overflowPunct/>
              <w:topLinePunct w:val="0"/>
              <w:autoSpaceDE/>
              <w:autoSpaceDN/>
              <w:bidi w:val="0"/>
              <w:adjustRightInd/>
              <w:spacing w:line="600" w:lineRule="exact"/>
              <w:jc w:val="center"/>
              <w:textAlignment w:val="auto"/>
              <w:rPr>
                <w:rFonts w:hint="default" w:ascii="Times New Roman" w:hAnsi="Times New Roman" w:eastAsia="方正仿宋简体" w:cs="Times New Roman"/>
                <w:b/>
                <w:bCs/>
                <w:sz w:val="32"/>
                <w:szCs w:val="32"/>
                <w:lang w:val="en-US" w:eastAsia="zh-CN"/>
              </w:rPr>
            </w:pPr>
            <w:r>
              <w:rPr>
                <w:rFonts w:hint="eastAsia" w:ascii="Times New Roman" w:hAnsi="Times New Roman" w:eastAsia="方正仿宋简体" w:cs="Times New Roman"/>
                <w:b/>
                <w:bCs/>
                <w:sz w:val="32"/>
                <w:szCs w:val="32"/>
                <w:lang w:val="en-US" w:eastAsia="zh-CN"/>
              </w:rPr>
              <w:t>601</w:t>
            </w:r>
          </w:p>
        </w:tc>
      </w:tr>
    </w:tbl>
    <w:p w14:paraId="51D2294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黑体简体" w:cs="Times New Roman"/>
          <w:b/>
          <w:bCs/>
          <w:sz w:val="32"/>
          <w:szCs w:val="32"/>
          <w:lang w:val="en-US" w:eastAsia="zh-CN"/>
        </w:rPr>
      </w:pPr>
      <w:r>
        <w:rPr>
          <w:rFonts w:hint="default" w:ascii="Times New Roman" w:hAnsi="Times New Roman" w:eastAsia="方正黑体简体" w:cs="Times New Roman"/>
          <w:b/>
          <w:bCs/>
          <w:sz w:val="32"/>
          <w:szCs w:val="32"/>
        </w:rPr>
        <w:t>三、</w:t>
      </w:r>
      <w:r>
        <w:rPr>
          <w:rFonts w:hint="eastAsia" w:ascii="Times New Roman" w:hAnsi="Times New Roman" w:eastAsia="方正黑体简体" w:cs="Times New Roman"/>
          <w:b/>
          <w:bCs/>
          <w:sz w:val="32"/>
          <w:szCs w:val="32"/>
          <w:lang w:val="en-US" w:eastAsia="zh-CN"/>
        </w:rPr>
        <w:t>2026年中期</w:t>
      </w:r>
      <w:r>
        <w:rPr>
          <w:rFonts w:hint="default" w:ascii="Times New Roman" w:hAnsi="Times New Roman" w:eastAsia="方正黑体简体" w:cs="Times New Roman"/>
          <w:b/>
          <w:bCs/>
          <w:sz w:val="32"/>
          <w:szCs w:val="32"/>
        </w:rPr>
        <w:t>财务预算</w:t>
      </w:r>
      <w:r>
        <w:rPr>
          <w:rFonts w:hint="default" w:ascii="Times New Roman" w:hAnsi="Times New Roman" w:eastAsia="方正黑体简体" w:cs="Times New Roman"/>
          <w:b/>
          <w:bCs/>
          <w:sz w:val="32"/>
          <w:szCs w:val="32"/>
          <w:lang w:val="en-US" w:eastAsia="zh-CN"/>
        </w:rPr>
        <w:t>执行情况</w:t>
      </w:r>
    </w:p>
    <w:p w14:paraId="01382B45">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202</w:t>
      </w:r>
      <w:r>
        <w:rPr>
          <w:rFonts w:hint="eastAsia" w:ascii="Times New Roman" w:hAnsi="Times New Roman" w:eastAsia="方正仿宋简体" w:cs="Times New Roman"/>
          <w:b/>
          <w:bCs/>
          <w:sz w:val="32"/>
          <w:szCs w:val="32"/>
          <w:lang w:val="en-US" w:eastAsia="zh-CN"/>
        </w:rPr>
        <w:t>6</w:t>
      </w:r>
      <w:r>
        <w:rPr>
          <w:rFonts w:hint="default" w:ascii="Times New Roman" w:hAnsi="Times New Roman" w:eastAsia="方正仿宋简体" w:cs="Times New Roman"/>
          <w:b/>
          <w:bCs/>
          <w:sz w:val="32"/>
          <w:szCs w:val="32"/>
          <w:lang w:val="en-US" w:eastAsia="zh-CN"/>
        </w:rPr>
        <w:t>年</w:t>
      </w:r>
      <w:r>
        <w:rPr>
          <w:rFonts w:hint="eastAsia" w:ascii="Times New Roman" w:hAnsi="Times New Roman" w:eastAsia="方正仿宋简体" w:cs="Times New Roman"/>
          <w:b/>
          <w:bCs/>
          <w:sz w:val="32"/>
          <w:szCs w:val="32"/>
          <w:lang w:val="en-US" w:eastAsia="zh-CN"/>
        </w:rPr>
        <w:t>中期</w:t>
      </w:r>
      <w:r>
        <w:rPr>
          <w:rFonts w:hint="default" w:ascii="Times New Roman" w:hAnsi="Times New Roman" w:eastAsia="方正仿宋简体" w:cs="Times New Roman"/>
          <w:b/>
          <w:bCs/>
          <w:sz w:val="32"/>
          <w:szCs w:val="32"/>
          <w:lang w:val="en-US" w:eastAsia="zh-CN"/>
        </w:rPr>
        <w:t>，</w:t>
      </w:r>
      <w:r>
        <w:rPr>
          <w:rFonts w:hint="eastAsia" w:ascii="Times New Roman" w:hAnsi="Times New Roman" w:eastAsia="方正仿宋简体" w:cs="Times New Roman"/>
          <w:b/>
          <w:bCs/>
          <w:sz w:val="32"/>
          <w:szCs w:val="32"/>
          <w:lang w:val="en-US" w:eastAsia="zh-CN"/>
        </w:rPr>
        <w:t>公司</w:t>
      </w:r>
      <w:r>
        <w:rPr>
          <w:rFonts w:hint="default" w:ascii="Times New Roman" w:hAnsi="Times New Roman" w:eastAsia="方正仿宋简体" w:cs="Times New Roman"/>
          <w:b/>
          <w:bCs/>
          <w:sz w:val="32"/>
          <w:szCs w:val="32"/>
          <w:lang w:val="en-US" w:eastAsia="zh-CN"/>
        </w:rPr>
        <w:t>实现营业总收入</w:t>
      </w:r>
      <w:r>
        <w:rPr>
          <w:rFonts w:hint="eastAsia" w:ascii="Times New Roman" w:hAnsi="Times New Roman" w:eastAsia="方正仿宋简体" w:cs="Times New Roman"/>
          <w:b/>
          <w:bCs/>
          <w:sz w:val="32"/>
          <w:szCs w:val="32"/>
          <w:lang w:val="en-US" w:eastAsia="zh-CN"/>
        </w:rPr>
        <w:t>243</w:t>
      </w:r>
      <w:r>
        <w:rPr>
          <w:rFonts w:hint="default" w:ascii="Times New Roman" w:hAnsi="Times New Roman" w:eastAsia="方正仿宋简体" w:cs="Times New Roman"/>
          <w:b/>
          <w:bCs/>
          <w:sz w:val="32"/>
          <w:szCs w:val="32"/>
          <w:lang w:val="en-US" w:eastAsia="zh-CN"/>
        </w:rPr>
        <w:t>万元，完成年度预算的</w:t>
      </w:r>
      <w:r>
        <w:rPr>
          <w:rFonts w:hint="eastAsia" w:ascii="Times New Roman" w:hAnsi="Times New Roman" w:eastAsia="方正仿宋简体" w:cs="Times New Roman"/>
          <w:b/>
          <w:bCs/>
          <w:sz w:val="32"/>
          <w:szCs w:val="32"/>
          <w:lang w:val="en-US" w:eastAsia="zh-CN"/>
        </w:rPr>
        <w:t>50.63</w:t>
      </w:r>
      <w:r>
        <w:rPr>
          <w:rFonts w:hint="default" w:ascii="Times New Roman" w:hAnsi="Times New Roman" w:eastAsia="方正仿宋简体" w:cs="Times New Roman"/>
          <w:b/>
          <w:bCs/>
          <w:sz w:val="32"/>
          <w:szCs w:val="32"/>
          <w:lang w:val="en-US" w:eastAsia="zh-CN"/>
        </w:rPr>
        <w:t>%；实现利润总额</w:t>
      </w:r>
      <w:r>
        <w:rPr>
          <w:rFonts w:hint="eastAsia" w:ascii="Times New Roman" w:hAnsi="Times New Roman" w:eastAsia="方正仿宋简体" w:cs="Times New Roman"/>
          <w:b/>
          <w:bCs/>
          <w:sz w:val="32"/>
          <w:szCs w:val="32"/>
          <w:lang w:val="en-US" w:eastAsia="zh-CN"/>
        </w:rPr>
        <w:t>114</w:t>
      </w:r>
      <w:r>
        <w:rPr>
          <w:rFonts w:hint="default" w:ascii="Times New Roman" w:hAnsi="Times New Roman" w:eastAsia="方正仿宋简体" w:cs="Times New Roman"/>
          <w:b/>
          <w:bCs/>
          <w:sz w:val="32"/>
          <w:szCs w:val="32"/>
          <w:lang w:val="en-US" w:eastAsia="zh-CN"/>
        </w:rPr>
        <w:t>万元，完成年度预算的</w:t>
      </w:r>
      <w:r>
        <w:rPr>
          <w:rFonts w:hint="eastAsia" w:ascii="Times New Roman" w:hAnsi="Times New Roman" w:eastAsia="方正仿宋简体" w:cs="Times New Roman"/>
          <w:b/>
          <w:bCs/>
          <w:sz w:val="32"/>
          <w:szCs w:val="32"/>
          <w:lang w:val="en-US" w:eastAsia="zh-CN"/>
        </w:rPr>
        <w:t xml:space="preserve">103.64 </w:t>
      </w:r>
      <w:r>
        <w:rPr>
          <w:rFonts w:hint="default" w:ascii="Times New Roman" w:hAnsi="Times New Roman" w:eastAsia="方正仿宋简体" w:cs="Times New Roman"/>
          <w:b/>
          <w:bCs/>
          <w:sz w:val="32"/>
          <w:szCs w:val="32"/>
          <w:lang w:val="en-US" w:eastAsia="zh-CN"/>
        </w:rPr>
        <w:t>%；实现净利润</w:t>
      </w:r>
      <w:r>
        <w:rPr>
          <w:rFonts w:hint="eastAsia" w:ascii="Times New Roman" w:hAnsi="Times New Roman" w:eastAsia="方正仿宋简体" w:cs="Times New Roman"/>
          <w:b/>
          <w:bCs/>
          <w:sz w:val="32"/>
          <w:szCs w:val="32"/>
          <w:lang w:val="en-US" w:eastAsia="zh-CN"/>
        </w:rPr>
        <w:t>111</w:t>
      </w:r>
      <w:r>
        <w:rPr>
          <w:rFonts w:hint="default" w:ascii="Times New Roman" w:hAnsi="Times New Roman" w:eastAsia="方正仿宋简体" w:cs="Times New Roman"/>
          <w:b/>
          <w:bCs/>
          <w:sz w:val="32"/>
          <w:szCs w:val="32"/>
          <w:lang w:val="en-US" w:eastAsia="zh-CN"/>
        </w:rPr>
        <w:t>万元，完成年度预算的</w:t>
      </w:r>
      <w:r>
        <w:rPr>
          <w:rFonts w:hint="eastAsia" w:ascii="Times New Roman" w:hAnsi="Times New Roman" w:eastAsia="方正仿宋简体" w:cs="Times New Roman"/>
          <w:b/>
          <w:bCs/>
          <w:sz w:val="32"/>
          <w:szCs w:val="32"/>
          <w:lang w:val="en-US" w:eastAsia="zh-CN"/>
        </w:rPr>
        <w:t>106.73</w:t>
      </w:r>
      <w:r>
        <w:rPr>
          <w:rFonts w:hint="default" w:ascii="Times New Roman" w:hAnsi="Times New Roman" w:eastAsia="方正仿宋简体" w:cs="Times New Roman"/>
          <w:b/>
          <w:bCs/>
          <w:sz w:val="32"/>
          <w:szCs w:val="32"/>
          <w:lang w:val="en-US" w:eastAsia="zh-CN"/>
        </w:rPr>
        <w:t>%。</w:t>
      </w:r>
    </w:p>
    <w:p w14:paraId="5218B35E">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3" w:firstLineChars="200"/>
        <w:textAlignment w:val="auto"/>
        <w:rPr>
          <w:rFonts w:hint="default" w:ascii="Times New Roman" w:hAnsi="Times New Roman" w:eastAsia="方正黑体简体" w:cs="Times New Roman"/>
          <w:b/>
          <w:bCs/>
          <w:sz w:val="32"/>
          <w:szCs w:val="32"/>
        </w:rPr>
      </w:pPr>
      <w:r>
        <w:rPr>
          <w:rFonts w:hint="eastAsia" w:ascii="Times New Roman" w:hAnsi="Times New Roman" w:eastAsia="方正黑体简体" w:cs="Times New Roman"/>
          <w:b/>
          <w:bCs/>
          <w:sz w:val="32"/>
          <w:szCs w:val="32"/>
          <w:lang w:val="en-US" w:eastAsia="zh-CN"/>
        </w:rPr>
        <w:t>中期</w:t>
      </w:r>
      <w:r>
        <w:rPr>
          <w:rFonts w:hint="default" w:ascii="Times New Roman" w:hAnsi="Times New Roman" w:eastAsia="方正黑体简体" w:cs="Times New Roman"/>
          <w:b/>
          <w:bCs/>
          <w:sz w:val="32"/>
          <w:szCs w:val="32"/>
        </w:rPr>
        <w:t>内重大事项及对企业的影响</w:t>
      </w:r>
    </w:p>
    <w:p w14:paraId="716236F2">
      <w:pPr>
        <w:keepNext w:val="0"/>
        <w:keepLines w:val="0"/>
        <w:pageBreakBefore w:val="0"/>
        <w:widowControl w:val="0"/>
        <w:kinsoku/>
        <w:wordWrap/>
        <w:overflowPunct/>
        <w:topLinePunct w:val="0"/>
        <w:autoSpaceDE/>
        <w:autoSpaceDN/>
        <w:bidi w:val="0"/>
        <w:adjustRightInd/>
        <w:snapToGrid w:val="0"/>
        <w:spacing w:line="600" w:lineRule="exact"/>
        <w:ind w:firstLine="643" w:firstLineChars="200"/>
        <w:textAlignment w:val="auto"/>
        <w:rPr>
          <w:rFonts w:hint="default" w:ascii="Times New Roman" w:hAnsi="Times New Roman" w:eastAsia="方正仿宋简体" w:cs="Times New Roman"/>
          <w:b/>
          <w:bCs/>
          <w:sz w:val="32"/>
          <w:szCs w:val="32"/>
          <w:lang w:val="en-US" w:eastAsia="zh-CN"/>
        </w:rPr>
      </w:pPr>
      <w:r>
        <w:rPr>
          <w:rFonts w:hint="eastAsia" w:ascii="Times New Roman" w:hAnsi="Times New Roman" w:eastAsia="方正仿宋简体" w:cs="Times New Roman"/>
          <w:b/>
          <w:bCs/>
          <w:sz w:val="32"/>
          <w:szCs w:val="32"/>
          <w:lang w:val="en-US" w:eastAsia="zh-CN"/>
        </w:rPr>
        <w:t>无。</w:t>
      </w:r>
      <w:bookmarkStart w:id="0" w:name="_GoBack"/>
      <w:bookmarkEnd w:id="0"/>
    </w:p>
    <w:sectPr>
      <w:pgSz w:w="11906" w:h="16838"/>
      <w:pgMar w:top="2098" w:right="1474" w:bottom="1984"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217D1EF"/>
    <w:multiLevelType w:val="singleLevel"/>
    <w:tmpl w:val="3217D1EF"/>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ZlZWY1MTZiMTkyZjJiYmE4ZmY2NmQ4YzIyODA0ODMifQ=="/>
  </w:docVars>
  <w:rsids>
    <w:rsidRoot w:val="13CC2444"/>
    <w:rsid w:val="001410B8"/>
    <w:rsid w:val="00332EF0"/>
    <w:rsid w:val="003F77BE"/>
    <w:rsid w:val="007E3428"/>
    <w:rsid w:val="007E5379"/>
    <w:rsid w:val="00AC6AB4"/>
    <w:rsid w:val="00BC3130"/>
    <w:rsid w:val="00C455E3"/>
    <w:rsid w:val="00C65B77"/>
    <w:rsid w:val="00D321DA"/>
    <w:rsid w:val="00EA422D"/>
    <w:rsid w:val="00FC157F"/>
    <w:rsid w:val="04F419D9"/>
    <w:rsid w:val="06DF3B7E"/>
    <w:rsid w:val="074D3623"/>
    <w:rsid w:val="07A0580D"/>
    <w:rsid w:val="083940D8"/>
    <w:rsid w:val="09B2374F"/>
    <w:rsid w:val="09EC724C"/>
    <w:rsid w:val="0D052EAD"/>
    <w:rsid w:val="0D6D5D2C"/>
    <w:rsid w:val="103E05DD"/>
    <w:rsid w:val="13CC2444"/>
    <w:rsid w:val="15D840D8"/>
    <w:rsid w:val="17852965"/>
    <w:rsid w:val="180477A4"/>
    <w:rsid w:val="19560A59"/>
    <w:rsid w:val="1C496371"/>
    <w:rsid w:val="21EA12B6"/>
    <w:rsid w:val="29D47C5C"/>
    <w:rsid w:val="2A4822AF"/>
    <w:rsid w:val="2D9F5C7A"/>
    <w:rsid w:val="33A670F3"/>
    <w:rsid w:val="35B124D1"/>
    <w:rsid w:val="35D9381B"/>
    <w:rsid w:val="35FA4023"/>
    <w:rsid w:val="373830F8"/>
    <w:rsid w:val="3F6A64F8"/>
    <w:rsid w:val="4056235E"/>
    <w:rsid w:val="40E1715D"/>
    <w:rsid w:val="419C0824"/>
    <w:rsid w:val="44244964"/>
    <w:rsid w:val="4D16313C"/>
    <w:rsid w:val="50DE6667"/>
    <w:rsid w:val="54B57798"/>
    <w:rsid w:val="57404164"/>
    <w:rsid w:val="59EC48C6"/>
    <w:rsid w:val="5C83014D"/>
    <w:rsid w:val="5D75511C"/>
    <w:rsid w:val="5E145AF2"/>
    <w:rsid w:val="5F372BCB"/>
    <w:rsid w:val="5F412942"/>
    <w:rsid w:val="60785E58"/>
    <w:rsid w:val="678437B5"/>
    <w:rsid w:val="6C0C2BB4"/>
    <w:rsid w:val="6CF238C8"/>
    <w:rsid w:val="70C1078D"/>
    <w:rsid w:val="72D94FAB"/>
    <w:rsid w:val="7451111C"/>
    <w:rsid w:val="75D26FF0"/>
    <w:rsid w:val="775A30EF"/>
    <w:rsid w:val="7F800A4E"/>
    <w:rsid w:val="7FC25A17"/>
    <w:rsid w:val="7FC82E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table of authorities"/>
    <w:basedOn w:val="1"/>
    <w:next w:val="1"/>
    <w:qFormat/>
    <w:uiPriority w:val="0"/>
    <w:pPr>
      <w:ind w:left="420" w:leftChars="200"/>
    </w:pPr>
  </w:style>
  <w:style w:type="paragraph" w:styleId="3">
    <w:name w:val="Body Text"/>
    <w:basedOn w:val="1"/>
    <w:qFormat/>
    <w:uiPriority w:val="0"/>
  </w:style>
  <w:style w:type="paragraph" w:styleId="4">
    <w:name w:val="Body Text Indent"/>
    <w:basedOn w:val="1"/>
    <w:unhideWhenUsed/>
    <w:qFormat/>
    <w:uiPriority w:val="99"/>
    <w:pPr>
      <w:ind w:left="420" w:leftChars="200"/>
    </w:pPr>
  </w:style>
  <w:style w:type="paragraph" w:styleId="5">
    <w:name w:val="footer"/>
    <w:basedOn w:val="1"/>
    <w:link w:val="13"/>
    <w:qFormat/>
    <w:uiPriority w:val="0"/>
    <w:pPr>
      <w:tabs>
        <w:tab w:val="center" w:pos="4153"/>
        <w:tab w:val="right" w:pos="8306"/>
      </w:tabs>
      <w:snapToGrid w:val="0"/>
      <w:jc w:val="left"/>
    </w:pPr>
    <w:rPr>
      <w:sz w:val="18"/>
      <w:szCs w:val="18"/>
    </w:rPr>
  </w:style>
  <w:style w:type="paragraph" w:styleId="6">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7">
    <w:name w:val="Body Text First Indent"/>
    <w:basedOn w:val="3"/>
    <w:qFormat/>
    <w:uiPriority w:val="0"/>
    <w:pPr>
      <w:ind w:firstLine="420" w:firstLineChars="100"/>
    </w:pPr>
  </w:style>
  <w:style w:type="paragraph" w:styleId="8">
    <w:name w:val="Body Text First Indent 2"/>
    <w:basedOn w:val="4"/>
    <w:next w:val="7"/>
    <w:qFormat/>
    <w:uiPriority w:val="99"/>
    <w:pPr>
      <w:ind w:firstLine="420" w:firstLineChars="200"/>
    </w:p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basedOn w:val="11"/>
    <w:link w:val="6"/>
    <w:qFormat/>
    <w:uiPriority w:val="0"/>
    <w:rPr>
      <w:kern w:val="2"/>
      <w:sz w:val="18"/>
      <w:szCs w:val="18"/>
    </w:rPr>
  </w:style>
  <w:style w:type="character" w:customStyle="1" w:styleId="13">
    <w:name w:val="页脚 字符"/>
    <w:basedOn w:val="11"/>
    <w:link w:val="5"/>
    <w:qFormat/>
    <w:uiPriority w:val="0"/>
    <w:rPr>
      <w:kern w:val="2"/>
      <w:sz w:val="18"/>
      <w:szCs w:val="18"/>
    </w:rPr>
  </w:style>
  <w:style w:type="paragraph" w:customStyle="1" w:styleId="14">
    <w:name w:val="Body text|1"/>
    <w:basedOn w:val="1"/>
    <w:autoRedefine/>
    <w:qFormat/>
    <w:uiPriority w:val="0"/>
    <w:pPr>
      <w:spacing w:line="420" w:lineRule="auto"/>
      <w:ind w:firstLine="400"/>
    </w:pPr>
    <w:rPr>
      <w:rFonts w:ascii="宋体" w:hAnsi="宋体" w:eastAsia="宋体" w:cs="宋体"/>
      <w:sz w:val="30"/>
      <w:szCs w:val="30"/>
      <w:lang w:val="zh-TW" w:eastAsia="zh-TW" w:bidi="zh-TW"/>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949</Words>
  <Characters>1038</Characters>
  <Lines>5</Lines>
  <Paragraphs>1</Paragraphs>
  <TotalTime>0</TotalTime>
  <ScaleCrop>false</ScaleCrop>
  <LinksUpToDate>false</LinksUpToDate>
  <CharactersWithSpaces>1044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2022-06-30T02:09:00Z</dcterms:created>
  <dc:creator>Mr.X</dc:creator>
  <cp:lastModifiedBy>王海鹏</cp:lastModifiedBy>
  <dcterms:modified xsi:type="dcterms:W3CDTF">2026-08-28T00:49:11Z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8C84E7768EF94DC9AE6B2E23CB1E2B73_13</vt:lpwstr>
  </property>
  <property fmtid="{D5CDD505-2E9C-101B-9397-08002B2CF9AE}" pid="4" name="KSOTemplateDocerSaveRecord">
    <vt:lpwstr>eyJoZGlkIjoiYzgzZDE3YjdjMWRhMTJhYmNhNjIwMDE0ZjRiMDc0YWEiLCJ1c2VySWQiOiIzNDI0Nzc0MDgifQ==</vt:lpwstr>
  </property>
</Properties>
</file>