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EE9F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highlight w:val="none"/>
        </w:rPr>
      </w:pPr>
      <w:r>
        <w:rPr>
          <w:rFonts w:hint="default" w:ascii="Times New Roman" w:hAnsi="Times New Roman" w:eastAsia="方正小标宋简体" w:cs="Times New Roman"/>
          <w:b/>
          <w:bCs/>
          <w:sz w:val="44"/>
          <w:szCs w:val="44"/>
          <w:highlight w:val="none"/>
        </w:rPr>
        <w:t>济宁市黄淮水利勘测设计院有限公司</w:t>
      </w:r>
    </w:p>
    <w:p w14:paraId="62297FAD">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小标宋简体" w:cs="Times New Roman"/>
          <w:b/>
          <w:bCs/>
          <w:sz w:val="44"/>
          <w:szCs w:val="44"/>
          <w:highlight w:val="none"/>
        </w:rPr>
        <w:t>202</w:t>
      </w:r>
      <w:r>
        <w:rPr>
          <w:rFonts w:hint="eastAsia" w:ascii="Times New Roman" w:hAnsi="Times New Roman" w:eastAsia="方正小标宋简体" w:cs="Times New Roman"/>
          <w:b/>
          <w:bCs/>
          <w:sz w:val="44"/>
          <w:szCs w:val="44"/>
          <w:highlight w:val="none"/>
          <w:lang w:val="en-US" w:eastAsia="zh-CN"/>
        </w:rPr>
        <w:t>6</w:t>
      </w:r>
      <w:r>
        <w:rPr>
          <w:rFonts w:hint="default" w:ascii="Times New Roman" w:hAnsi="Times New Roman" w:eastAsia="方正小标宋简体" w:cs="Times New Roman"/>
          <w:b/>
          <w:bCs/>
          <w:sz w:val="44"/>
          <w:szCs w:val="44"/>
          <w:highlight w:val="none"/>
        </w:rPr>
        <w:t>年</w:t>
      </w:r>
      <w:r>
        <w:rPr>
          <w:rFonts w:hint="eastAsia" w:ascii="Times New Roman" w:hAnsi="Times New Roman" w:eastAsia="方正小标宋简体" w:cs="Times New Roman"/>
          <w:b/>
          <w:bCs/>
          <w:sz w:val="44"/>
          <w:szCs w:val="44"/>
          <w:highlight w:val="none"/>
          <w:lang w:val="en-US" w:eastAsia="zh-CN"/>
        </w:rPr>
        <w:t>中期</w:t>
      </w:r>
      <w:r>
        <w:rPr>
          <w:rFonts w:hint="default" w:ascii="Times New Roman" w:hAnsi="Times New Roman" w:eastAsia="方正小标宋简体" w:cs="Times New Roman"/>
          <w:b/>
          <w:bCs/>
          <w:sz w:val="44"/>
          <w:szCs w:val="44"/>
          <w:highlight w:val="none"/>
        </w:rPr>
        <w:t>财务</w:t>
      </w:r>
      <w:r>
        <w:rPr>
          <w:rFonts w:hint="eastAsia" w:ascii="Times New Roman" w:hAnsi="Times New Roman" w:eastAsia="方正小标宋简体" w:cs="Times New Roman"/>
          <w:b/>
          <w:bCs/>
          <w:sz w:val="44"/>
          <w:szCs w:val="44"/>
          <w:highlight w:val="none"/>
          <w:lang w:val="en-US" w:eastAsia="zh-CN"/>
        </w:rPr>
        <w:t>等</w:t>
      </w:r>
      <w:r>
        <w:rPr>
          <w:rFonts w:hint="default" w:ascii="Times New Roman" w:hAnsi="Times New Roman" w:eastAsia="方正小标宋简体" w:cs="Times New Roman"/>
          <w:b/>
          <w:bCs/>
          <w:sz w:val="44"/>
          <w:szCs w:val="44"/>
          <w:highlight w:val="none"/>
        </w:rPr>
        <w:t>重大信息公开</w:t>
      </w:r>
    </w:p>
    <w:p w14:paraId="689ED02B">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方正黑体简体" w:cs="Times New Roman"/>
          <w:b/>
          <w:bCs/>
          <w:sz w:val="32"/>
          <w:szCs w:val="32"/>
          <w:highlight w:val="none"/>
        </w:rPr>
      </w:pPr>
    </w:p>
    <w:p w14:paraId="17524885">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lang w:val="en-US" w:eastAsia="zh-CN"/>
        </w:rPr>
        <w:t xml:space="preserve">一、公司基本情况 </w:t>
      </w:r>
    </w:p>
    <w:p w14:paraId="79F3EE7A">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1.公司名称：济宁市黄淮水利勘测设计院有限公司</w:t>
      </w:r>
    </w:p>
    <w:p w14:paraId="1C40B650">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2.法定代表人：</w:t>
      </w:r>
      <w:r>
        <w:rPr>
          <w:rFonts w:hint="eastAsia" w:ascii="Times New Roman" w:hAnsi="Times New Roman" w:eastAsia="方正仿宋简体" w:cs="Times New Roman"/>
          <w:b/>
          <w:bCs/>
          <w:sz w:val="32"/>
          <w:szCs w:val="32"/>
          <w:lang w:val="en-US" w:eastAsia="zh-CN"/>
        </w:rPr>
        <w:t>刘克</w:t>
      </w:r>
    </w:p>
    <w:p w14:paraId="39D0E53D">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3.注册地址：济宁市红星中路17号</w:t>
      </w:r>
    </w:p>
    <w:p w14:paraId="3FF8C3A0">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4.经营范围：水利工程设计、勘察、测绘、咨询、工程造价咨询</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以上均凭资质证书开展经营活动</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依法须经批准的项目，经相关部门批准后方可开展经营活动</w:t>
      </w:r>
      <w:r>
        <w:rPr>
          <w:rFonts w:hint="eastAsia" w:ascii="Times New Roman" w:hAnsi="Times New Roman" w:eastAsia="方正仿宋简体" w:cs="Times New Roman"/>
          <w:b/>
          <w:bCs/>
          <w:sz w:val="32"/>
          <w:szCs w:val="32"/>
          <w:lang w:val="en-US" w:eastAsia="zh-CN"/>
        </w:rPr>
        <w:t>）</w:t>
      </w:r>
    </w:p>
    <w:p w14:paraId="36579042">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5.公司简介:</w:t>
      </w:r>
    </w:p>
    <w:p w14:paraId="560F9B80">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济宁市黄淮水利勘测设计院有限公司前身为济宁市水利局规划设计室，成立于1979年，隶属于济宁市水利局。2022年4月，转企改制为济宁市黄淮水利勘测设计院有限公司，为山东公用水利发展集团有限公司的子公司。经过40多年的发展，现已成为集水利水电工程咨询、规划、勘察、设计</w:t>
      </w:r>
      <w:r>
        <w:rPr>
          <w:rFonts w:hint="eastAsia" w:ascii="Times New Roman" w:hAnsi="Times New Roman" w:eastAsia="方正仿宋简体" w:cs="Times New Roman"/>
          <w:b/>
          <w:bCs/>
          <w:sz w:val="32"/>
          <w:szCs w:val="32"/>
          <w:lang w:val="en-US" w:eastAsia="zh-CN"/>
        </w:rPr>
        <w:t>、测绘</w:t>
      </w:r>
      <w:r>
        <w:rPr>
          <w:rFonts w:hint="default" w:ascii="Times New Roman" w:hAnsi="Times New Roman" w:eastAsia="方正仿宋简体" w:cs="Times New Roman"/>
          <w:b/>
          <w:bCs/>
          <w:sz w:val="32"/>
          <w:szCs w:val="32"/>
          <w:lang w:val="en-US" w:eastAsia="zh-CN"/>
        </w:rPr>
        <w:t>于一体的</w:t>
      </w:r>
      <w:r>
        <w:rPr>
          <w:rFonts w:hint="eastAsia" w:ascii="Times New Roman" w:hAnsi="Times New Roman" w:eastAsia="方正仿宋简体" w:cs="Times New Roman"/>
          <w:b/>
          <w:bCs/>
          <w:sz w:val="32"/>
          <w:szCs w:val="32"/>
          <w:lang w:val="en-US" w:eastAsia="zh-CN"/>
        </w:rPr>
        <w:t>地市级</w:t>
      </w:r>
      <w:r>
        <w:rPr>
          <w:rFonts w:hint="default" w:ascii="Times New Roman" w:hAnsi="Times New Roman" w:eastAsia="方正仿宋简体" w:cs="Times New Roman"/>
          <w:b/>
          <w:bCs/>
          <w:sz w:val="32"/>
          <w:szCs w:val="32"/>
          <w:lang w:val="en-US" w:eastAsia="zh-CN"/>
        </w:rPr>
        <w:t>水利行业勘测设计强院。目前拥有工程咨询单位</w:t>
      </w:r>
      <w:r>
        <w:rPr>
          <w:rFonts w:hint="eastAsia" w:ascii="Times New Roman" w:hAnsi="Times New Roman" w:eastAsia="方正仿宋简体" w:cs="Times New Roman"/>
          <w:b/>
          <w:bCs/>
          <w:sz w:val="32"/>
          <w:szCs w:val="32"/>
          <w:lang w:val="en-US" w:eastAsia="zh-CN"/>
        </w:rPr>
        <w:t>甲</w:t>
      </w:r>
      <w:r>
        <w:rPr>
          <w:rFonts w:hint="default" w:ascii="Times New Roman" w:hAnsi="Times New Roman" w:eastAsia="方正仿宋简体" w:cs="Times New Roman"/>
          <w:b/>
          <w:bCs/>
          <w:sz w:val="32"/>
          <w:szCs w:val="32"/>
          <w:lang w:val="en-US" w:eastAsia="zh-CN"/>
        </w:rPr>
        <w:t>级资信证书、工程勘察专业乙级资质、工程设计专业乙级资质、</w:t>
      </w:r>
      <w:r>
        <w:rPr>
          <w:rFonts w:hint="eastAsia" w:ascii="Times New Roman" w:hAnsi="Times New Roman" w:eastAsia="方正仿宋简体" w:cs="Times New Roman"/>
          <w:b/>
          <w:bCs/>
          <w:sz w:val="32"/>
          <w:szCs w:val="32"/>
          <w:lang w:val="en-US" w:eastAsia="zh-CN"/>
        </w:rPr>
        <w:t>工程</w:t>
      </w:r>
      <w:r>
        <w:rPr>
          <w:rFonts w:hint="default" w:ascii="Times New Roman" w:hAnsi="Times New Roman" w:eastAsia="方正仿宋简体" w:cs="Times New Roman"/>
          <w:b/>
          <w:bCs/>
          <w:sz w:val="32"/>
          <w:szCs w:val="32"/>
          <w:lang w:val="en-US" w:eastAsia="zh-CN"/>
        </w:rPr>
        <w:t>测绘资质乙级、水资源论证单位资质乙级、水文水资源调查评价单位水平评价乙级，水土保持监测单位水平评价2星级</w:t>
      </w:r>
      <w:r>
        <w:rPr>
          <w:rFonts w:hint="eastAsia" w:ascii="Times New Roman" w:hAnsi="Times New Roman" w:eastAsia="方正仿宋简体" w:cs="Times New Roman"/>
          <w:b/>
          <w:bCs/>
          <w:sz w:val="32"/>
          <w:szCs w:val="32"/>
          <w:lang w:val="en-US" w:eastAsia="zh-CN"/>
        </w:rPr>
        <w:t>、水土保持方案编制单位</w:t>
      </w:r>
      <w:r>
        <w:rPr>
          <w:rFonts w:hint="default" w:ascii="Times New Roman" w:hAnsi="Times New Roman" w:eastAsia="方正仿宋简体" w:cs="Times New Roman"/>
          <w:b/>
          <w:bCs/>
          <w:sz w:val="32"/>
          <w:szCs w:val="32"/>
          <w:lang w:val="en-US" w:eastAsia="zh-CN"/>
        </w:rPr>
        <w:t>水平评价</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星级等资质</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通过了环境管理体系、职业健康安全管理体系、质量管理体系三体系认证及水利安全生产标准化二级单位认证，企业信用等级AAA认证。</w:t>
      </w:r>
    </w:p>
    <w:p w14:paraId="523005C2">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公司专业齐全、设备精良，经济实力和技术实力雄厚，拥有先进的规划、设计、勘探、测量等专业技术人员和设备。公司</w:t>
      </w:r>
      <w:r>
        <w:rPr>
          <w:rFonts w:hint="eastAsia" w:ascii="Times New Roman" w:hAnsi="Times New Roman" w:eastAsia="方正仿宋简体" w:cs="Times New Roman"/>
          <w:b/>
          <w:bCs/>
          <w:sz w:val="32"/>
          <w:szCs w:val="32"/>
          <w:lang w:val="en-US" w:eastAsia="zh-CN"/>
        </w:rPr>
        <w:t>现有人员45</w:t>
      </w:r>
      <w:r>
        <w:rPr>
          <w:rFonts w:hint="default" w:ascii="Times New Roman" w:hAnsi="Times New Roman" w:eastAsia="方正仿宋简体" w:cs="Times New Roman"/>
          <w:b/>
          <w:bCs/>
          <w:sz w:val="32"/>
          <w:szCs w:val="32"/>
          <w:lang w:val="en-US" w:eastAsia="zh-CN"/>
        </w:rPr>
        <w:t>人，其中正高级工程师</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人，高级工程师12人，中级职称1</w:t>
      </w:r>
      <w:r>
        <w:rPr>
          <w:rFonts w:hint="eastAsia" w:ascii="Times New Roman" w:hAnsi="Times New Roman" w:eastAsia="方正仿宋简体" w:cs="Times New Roman"/>
          <w:b/>
          <w:bCs/>
          <w:sz w:val="32"/>
          <w:szCs w:val="32"/>
          <w:lang w:val="en-US" w:eastAsia="zh-CN"/>
        </w:rPr>
        <w:t>3</w:t>
      </w:r>
      <w:r>
        <w:rPr>
          <w:rFonts w:hint="default" w:ascii="Times New Roman" w:hAnsi="Times New Roman" w:eastAsia="方正仿宋简体" w:cs="Times New Roman"/>
          <w:b/>
          <w:bCs/>
          <w:sz w:val="32"/>
          <w:szCs w:val="32"/>
          <w:lang w:val="en-US" w:eastAsia="zh-CN"/>
        </w:rPr>
        <w:t>人，初级职称1</w:t>
      </w:r>
      <w:r>
        <w:rPr>
          <w:rFonts w:hint="eastAsia" w:ascii="Times New Roman" w:hAnsi="Times New Roman" w:eastAsia="方正仿宋简体" w:cs="Times New Roman"/>
          <w:b/>
          <w:bCs/>
          <w:sz w:val="32"/>
          <w:szCs w:val="32"/>
          <w:lang w:val="en-US" w:eastAsia="zh-CN"/>
        </w:rPr>
        <w:t>2</w:t>
      </w:r>
      <w:r>
        <w:rPr>
          <w:rFonts w:hint="default" w:ascii="Times New Roman" w:hAnsi="Times New Roman" w:eastAsia="方正仿宋简体" w:cs="Times New Roman"/>
          <w:b/>
          <w:bCs/>
          <w:sz w:val="32"/>
          <w:szCs w:val="32"/>
          <w:lang w:val="en-US" w:eastAsia="zh-CN"/>
        </w:rPr>
        <w:t>人，各类注册工程师18人。</w:t>
      </w:r>
    </w:p>
    <w:p w14:paraId="40B962D9">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公司</w:t>
      </w:r>
      <w:r>
        <w:rPr>
          <w:rFonts w:hint="eastAsia" w:ascii="Times New Roman" w:hAnsi="Times New Roman" w:eastAsia="方正仿宋简体" w:cs="Times New Roman"/>
          <w:b/>
          <w:bCs/>
          <w:sz w:val="32"/>
          <w:szCs w:val="32"/>
          <w:lang w:val="en-US" w:eastAsia="zh-CN"/>
        </w:rPr>
        <w:t>自成立以来</w:t>
      </w:r>
      <w:r>
        <w:rPr>
          <w:rFonts w:hint="default" w:ascii="Times New Roman" w:hAnsi="Times New Roman" w:eastAsia="方正仿宋简体" w:cs="Times New Roman"/>
          <w:b/>
          <w:bCs/>
          <w:sz w:val="32"/>
          <w:szCs w:val="32"/>
          <w:lang w:val="en-US" w:eastAsia="zh-CN"/>
        </w:rPr>
        <w:t>坚持</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系统规划、精心设计、创造精品、顾客满意</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的质量方针，秉承</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为客户创造价值，为公司创造效益</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为员工创造未来</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的企业使命，立足水利，面向社会，竭诚为客户提供更加优质高效的服务。</w:t>
      </w:r>
    </w:p>
    <w:p w14:paraId="45B83163">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黑体简体" w:cs="Times New Roman"/>
          <w:b w:val="0"/>
          <w:bCs w:val="0"/>
          <w:sz w:val="28"/>
          <w:szCs w:val="28"/>
          <w:lang w:val="en-US" w:eastAsia="zh-CN"/>
        </w:rPr>
      </w:pPr>
      <w:r>
        <w:rPr>
          <w:rFonts w:hint="eastAsia" w:ascii="Times New Roman" w:hAnsi="Times New Roman" w:eastAsia="方正黑体简体" w:cs="Times New Roman"/>
          <w:b/>
          <w:bCs/>
          <w:sz w:val="32"/>
          <w:szCs w:val="32"/>
          <w:highlight w:val="none"/>
          <w:lang w:val="en-US" w:eastAsia="zh-CN"/>
        </w:rPr>
        <w:t>二、主要会计数据和财务指标</w:t>
      </w:r>
      <w:r>
        <w:rPr>
          <w:rFonts w:hint="eastAsia" w:ascii="Times New Roman" w:hAnsi="Times New Roman" w:eastAsia="方正黑体简体" w:cs="Times New Roman"/>
          <w:b w:val="0"/>
          <w:bCs w:val="0"/>
          <w:sz w:val="28"/>
          <w:szCs w:val="28"/>
          <w:lang w:val="en-US" w:eastAsia="zh-CN"/>
        </w:rPr>
        <w:t>（截至到2026年6月30日）</w:t>
      </w:r>
    </w:p>
    <w:p w14:paraId="41CFBE41">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方正黑体简体" w:cs="Times New Roman"/>
          <w:b w:val="0"/>
          <w:bCs w:val="0"/>
          <w:sz w:val="32"/>
          <w:szCs w:val="32"/>
          <w:lang w:val="en-US" w:eastAsia="zh-CN"/>
        </w:rPr>
      </w:pPr>
      <w:r>
        <w:rPr>
          <w:rFonts w:hint="eastAsia" w:ascii="Times New Roman" w:hAnsi="Times New Roman" w:eastAsia="方正黑体简体" w:cs="Times New Roman"/>
          <w:b w:val="0"/>
          <w:bCs w:val="0"/>
          <w:sz w:val="32"/>
          <w:szCs w:val="32"/>
          <w:lang w:val="en-US" w:eastAsia="zh-CN"/>
        </w:rPr>
        <w:t>2026年中期主要财务数据</w:t>
      </w:r>
    </w:p>
    <w:p w14:paraId="168919B0">
      <w:pPr>
        <w:keepNext w:val="0"/>
        <w:keepLines w:val="0"/>
        <w:pageBreakBefore w:val="0"/>
        <w:widowControl w:val="0"/>
        <w:kinsoku/>
        <w:wordWrap/>
        <w:overflowPunct/>
        <w:topLinePunct w:val="0"/>
        <w:autoSpaceDE/>
        <w:autoSpaceDN/>
        <w:bidi w:val="0"/>
        <w:adjustRightInd/>
        <w:spacing w:line="600" w:lineRule="exact"/>
        <w:ind w:firstLine="7040" w:firstLineChars="2200"/>
        <w:jc w:val="both"/>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9"/>
        <w:tblW w:w="48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3"/>
        <w:gridCol w:w="4819"/>
      </w:tblGrid>
      <w:tr w14:paraId="6F26C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pct"/>
            <w:shd w:val="clear" w:color="auto" w:fill="auto"/>
            <w:vAlign w:val="top"/>
          </w:tcPr>
          <w:p w14:paraId="5A09B4F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2715" w:type="pct"/>
            <w:shd w:val="clear" w:color="auto" w:fill="auto"/>
            <w:vAlign w:val="center"/>
          </w:tcPr>
          <w:p w14:paraId="329B38DA">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30117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pct"/>
          </w:tcPr>
          <w:p w14:paraId="6B72160B">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营业总收入</w:t>
            </w:r>
          </w:p>
        </w:tc>
        <w:tc>
          <w:tcPr>
            <w:tcW w:w="2715" w:type="pct"/>
            <w:vAlign w:val="center"/>
          </w:tcPr>
          <w:p w14:paraId="1AC01F32">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2011</w:t>
            </w:r>
          </w:p>
        </w:tc>
      </w:tr>
      <w:tr w14:paraId="1809D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pct"/>
          </w:tcPr>
          <w:p w14:paraId="33810997">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方正仿宋简体" w:cs="Times New Roman"/>
                <w:b/>
                <w:bCs/>
                <w:sz w:val="32"/>
                <w:szCs w:val="32"/>
                <w:highlight w:val="none"/>
              </w:rPr>
              <w:t>营业总成本</w:t>
            </w:r>
          </w:p>
        </w:tc>
        <w:tc>
          <w:tcPr>
            <w:tcW w:w="2715" w:type="pct"/>
            <w:vAlign w:val="center"/>
          </w:tcPr>
          <w:p w14:paraId="26B611D5">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373</w:t>
            </w:r>
          </w:p>
        </w:tc>
      </w:tr>
      <w:tr w14:paraId="7C053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pct"/>
          </w:tcPr>
          <w:p w14:paraId="0E6496CF">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利润总额</w:t>
            </w:r>
          </w:p>
        </w:tc>
        <w:tc>
          <w:tcPr>
            <w:tcW w:w="2715" w:type="pct"/>
            <w:vAlign w:val="center"/>
          </w:tcPr>
          <w:p w14:paraId="3AF3FD4B">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1638</w:t>
            </w:r>
          </w:p>
        </w:tc>
      </w:tr>
      <w:tr w14:paraId="6317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pct"/>
          </w:tcPr>
          <w:p w14:paraId="62A2675C">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净利润</w:t>
            </w:r>
          </w:p>
        </w:tc>
        <w:tc>
          <w:tcPr>
            <w:tcW w:w="2715" w:type="pct"/>
            <w:vAlign w:val="center"/>
          </w:tcPr>
          <w:p w14:paraId="79D6B6D7">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1377</w:t>
            </w:r>
          </w:p>
        </w:tc>
      </w:tr>
      <w:tr w14:paraId="528CA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pct"/>
          </w:tcPr>
          <w:p w14:paraId="70794097">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资产总额</w:t>
            </w:r>
          </w:p>
        </w:tc>
        <w:tc>
          <w:tcPr>
            <w:tcW w:w="2715" w:type="pct"/>
            <w:vAlign w:val="center"/>
          </w:tcPr>
          <w:p w14:paraId="5BB6B16C">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15396</w:t>
            </w:r>
          </w:p>
        </w:tc>
      </w:tr>
      <w:tr w14:paraId="25E4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pct"/>
          </w:tcPr>
          <w:p w14:paraId="426940D4">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负债总额</w:t>
            </w:r>
          </w:p>
        </w:tc>
        <w:tc>
          <w:tcPr>
            <w:tcW w:w="2715" w:type="pct"/>
            <w:vAlign w:val="center"/>
          </w:tcPr>
          <w:p w14:paraId="1706C915">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1438</w:t>
            </w:r>
          </w:p>
        </w:tc>
      </w:tr>
      <w:tr w14:paraId="36BB4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84" w:type="pct"/>
          </w:tcPr>
          <w:p w14:paraId="5A748862">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rPr>
            </w:pPr>
            <w:r>
              <w:rPr>
                <w:rFonts w:hint="default" w:ascii="Times New Roman" w:hAnsi="Times New Roman" w:eastAsia="方正仿宋简体" w:cs="Times New Roman"/>
                <w:b/>
                <w:bCs/>
                <w:sz w:val="32"/>
                <w:szCs w:val="32"/>
                <w:highlight w:val="none"/>
              </w:rPr>
              <w:t>所有者权益</w:t>
            </w:r>
          </w:p>
        </w:tc>
        <w:tc>
          <w:tcPr>
            <w:tcW w:w="2715" w:type="pct"/>
            <w:vAlign w:val="center"/>
          </w:tcPr>
          <w:p w14:paraId="00F33588">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default" w:ascii="Times New Roman" w:hAnsi="Times New Roman" w:eastAsia="方正仿宋简体" w:cs="Times New Roman"/>
                <w:b/>
                <w:bCs/>
                <w:sz w:val="32"/>
                <w:szCs w:val="32"/>
                <w:highlight w:val="none"/>
                <w:lang w:val="en-US" w:eastAsia="zh-CN"/>
              </w:rPr>
            </w:pPr>
            <w:r>
              <w:rPr>
                <w:rFonts w:hint="eastAsia" w:ascii="Times New Roman" w:hAnsi="Times New Roman" w:eastAsia="方正仿宋简体" w:cs="Times New Roman"/>
                <w:b/>
                <w:bCs/>
                <w:sz w:val="32"/>
                <w:szCs w:val="32"/>
                <w:highlight w:val="none"/>
                <w:lang w:val="en-US" w:eastAsia="zh-CN"/>
              </w:rPr>
              <w:t>13958</w:t>
            </w:r>
          </w:p>
        </w:tc>
      </w:tr>
    </w:tbl>
    <w:p w14:paraId="34E34462">
      <w:pPr>
        <w:keepNext w:val="0"/>
        <w:keepLines w:val="0"/>
        <w:pageBreakBefore w:val="0"/>
        <w:widowControl w:val="0"/>
        <w:kinsoku/>
        <w:wordWrap/>
        <w:overflowPunct/>
        <w:topLinePunct w:val="0"/>
        <w:autoSpaceDE/>
        <w:autoSpaceDN/>
        <w:bidi w:val="0"/>
        <w:adjustRightInd w:val="0"/>
        <w:snapToGrid w:val="0"/>
        <w:spacing w:line="600" w:lineRule="exact"/>
        <w:ind w:firstLine="482" w:firstLineChars="200"/>
        <w:textAlignment w:val="auto"/>
        <w:rPr>
          <w:rFonts w:hint="default" w:ascii="Times New Roman" w:hAnsi="Times New Roman" w:eastAsia="方正黑体简体" w:cs="Times New Roman"/>
          <w:b/>
          <w:bCs/>
          <w:sz w:val="24"/>
          <w:szCs w:val="24"/>
          <w:highlight w:val="none"/>
        </w:rPr>
      </w:pPr>
    </w:p>
    <w:p w14:paraId="66F6A896">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lang w:val="en-US" w:eastAsia="zh-CN"/>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lang w:val="en-US" w:eastAsia="zh-CN"/>
        </w:rPr>
        <w:t>财务预算执行情况</w:t>
      </w:r>
    </w:p>
    <w:p w14:paraId="21D039BB">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w:t>
      </w:r>
      <w:r>
        <w:rPr>
          <w:rFonts w:hint="eastAsia" w:ascii="Times New Roman" w:hAnsi="Times New Roman" w:eastAsia="方正仿宋简体" w:cs="Times New Roman"/>
          <w:b/>
          <w:bCs/>
          <w:sz w:val="32"/>
          <w:szCs w:val="32"/>
          <w:lang w:val="en-US" w:eastAsia="zh-CN"/>
        </w:rPr>
        <w:t>26</w:t>
      </w:r>
      <w:r>
        <w:rPr>
          <w:rFonts w:hint="default" w:ascii="Times New Roman" w:hAnsi="Times New Roman" w:eastAsia="方正仿宋简体" w:cs="Times New Roman"/>
          <w:b/>
          <w:bCs/>
          <w:sz w:val="32"/>
          <w:szCs w:val="32"/>
          <w:lang w:val="en-US" w:eastAsia="zh-CN"/>
        </w:rPr>
        <w:t>年</w:t>
      </w:r>
      <w:r>
        <w:rPr>
          <w:rFonts w:hint="eastAsia" w:ascii="Times New Roman" w:hAnsi="Times New Roman" w:eastAsia="方正仿宋简体" w:cs="Times New Roman"/>
          <w:b/>
          <w:bCs/>
          <w:sz w:val="32"/>
          <w:szCs w:val="32"/>
          <w:lang w:val="en-US" w:eastAsia="zh-CN"/>
        </w:rPr>
        <w:t>中期</w:t>
      </w:r>
      <w:r>
        <w:rPr>
          <w:rFonts w:hint="default" w:ascii="Times New Roman" w:hAnsi="Times New Roman" w:eastAsia="方正仿宋简体" w:cs="Times New Roman"/>
          <w:b/>
          <w:bCs/>
          <w:sz w:val="32"/>
          <w:szCs w:val="32"/>
          <w:lang w:val="en-US" w:eastAsia="zh-CN"/>
        </w:rPr>
        <w:t>，</w:t>
      </w:r>
      <w:r>
        <w:rPr>
          <w:rFonts w:hint="eastAsia" w:ascii="Times New Roman" w:hAnsi="Times New Roman" w:eastAsia="方正仿宋简体" w:cs="Times New Roman"/>
          <w:b/>
          <w:bCs/>
          <w:sz w:val="32"/>
          <w:szCs w:val="32"/>
          <w:lang w:val="en-US" w:eastAsia="zh-CN"/>
        </w:rPr>
        <w:t>公司</w:t>
      </w:r>
      <w:r>
        <w:rPr>
          <w:rFonts w:hint="default" w:ascii="Times New Roman" w:hAnsi="Times New Roman" w:eastAsia="方正仿宋简体" w:cs="Times New Roman"/>
          <w:b/>
          <w:bCs/>
          <w:sz w:val="32"/>
          <w:szCs w:val="32"/>
          <w:lang w:val="en-US" w:eastAsia="zh-CN"/>
        </w:rPr>
        <w:t>实现营业总收入</w:t>
      </w:r>
      <w:r>
        <w:rPr>
          <w:rFonts w:hint="eastAsia" w:ascii="Times New Roman" w:hAnsi="Times New Roman" w:eastAsia="方正仿宋简体" w:cs="Times New Roman"/>
          <w:b/>
          <w:bCs/>
          <w:sz w:val="32"/>
          <w:szCs w:val="32"/>
          <w:lang w:val="en-US" w:eastAsia="zh-CN"/>
        </w:rPr>
        <w:t>2011</w:t>
      </w:r>
      <w:r>
        <w:rPr>
          <w:rFonts w:hint="default" w:ascii="Times New Roman" w:hAnsi="Times New Roman" w:eastAsia="方正仿宋简体" w:cs="Times New Roman"/>
          <w:b/>
          <w:bCs/>
          <w:sz w:val="32"/>
          <w:szCs w:val="32"/>
          <w:lang w:val="en-US" w:eastAsia="zh-CN"/>
        </w:rPr>
        <w:t>万元，完成年度预算的</w:t>
      </w:r>
      <w:r>
        <w:rPr>
          <w:rFonts w:hint="eastAsia" w:ascii="Times New Roman" w:hAnsi="Times New Roman" w:eastAsia="方正仿宋简体" w:cs="Times New Roman"/>
          <w:b/>
          <w:bCs/>
          <w:sz w:val="32"/>
          <w:szCs w:val="32"/>
          <w:lang w:val="en-US" w:eastAsia="zh-CN"/>
        </w:rPr>
        <w:t>50.28</w:t>
      </w:r>
      <w:r>
        <w:rPr>
          <w:rFonts w:hint="default" w:ascii="Times New Roman" w:hAnsi="Times New Roman" w:eastAsia="方正仿宋简体" w:cs="Times New Roman"/>
          <w:b/>
          <w:bCs/>
          <w:sz w:val="32"/>
          <w:szCs w:val="32"/>
          <w:lang w:val="en-US" w:eastAsia="zh-CN"/>
        </w:rPr>
        <w:t>%；实现利润总额</w:t>
      </w:r>
      <w:r>
        <w:rPr>
          <w:rFonts w:hint="eastAsia" w:ascii="Times New Roman" w:hAnsi="Times New Roman" w:eastAsia="方正仿宋简体" w:cs="Times New Roman"/>
          <w:b/>
          <w:bCs/>
          <w:sz w:val="32"/>
          <w:szCs w:val="32"/>
          <w:lang w:val="en-US" w:eastAsia="zh-CN"/>
        </w:rPr>
        <w:t>1638</w:t>
      </w:r>
      <w:r>
        <w:rPr>
          <w:rFonts w:hint="default" w:ascii="Times New Roman" w:hAnsi="Times New Roman" w:eastAsia="方正仿宋简体" w:cs="Times New Roman"/>
          <w:b/>
          <w:bCs/>
          <w:sz w:val="32"/>
          <w:szCs w:val="32"/>
          <w:lang w:val="en-US" w:eastAsia="zh-CN"/>
        </w:rPr>
        <w:t>万元，完成年度预算的</w:t>
      </w:r>
      <w:r>
        <w:rPr>
          <w:rFonts w:hint="eastAsia" w:ascii="Times New Roman" w:hAnsi="Times New Roman" w:eastAsia="方正仿宋简体" w:cs="Times New Roman"/>
          <w:b/>
          <w:bCs/>
          <w:sz w:val="32"/>
          <w:szCs w:val="32"/>
          <w:lang w:val="en-US" w:eastAsia="zh-CN"/>
        </w:rPr>
        <w:t>109.2</w:t>
      </w:r>
      <w:r>
        <w:rPr>
          <w:rFonts w:hint="default" w:ascii="Times New Roman" w:hAnsi="Times New Roman" w:eastAsia="方正仿宋简体" w:cs="Times New Roman"/>
          <w:b/>
          <w:bCs/>
          <w:sz w:val="32"/>
          <w:szCs w:val="32"/>
          <w:lang w:val="en-US" w:eastAsia="zh-CN"/>
        </w:rPr>
        <w:t>%；实现净利润</w:t>
      </w:r>
      <w:r>
        <w:rPr>
          <w:rFonts w:hint="eastAsia" w:ascii="Times New Roman" w:hAnsi="Times New Roman" w:eastAsia="方正仿宋简体" w:cs="Times New Roman"/>
          <w:b/>
          <w:bCs/>
          <w:sz w:val="32"/>
          <w:szCs w:val="32"/>
          <w:lang w:val="en-US" w:eastAsia="zh-CN"/>
        </w:rPr>
        <w:t>1377</w:t>
      </w:r>
      <w:r>
        <w:rPr>
          <w:rFonts w:hint="default" w:ascii="Times New Roman" w:hAnsi="Times New Roman" w:eastAsia="方正仿宋简体" w:cs="Times New Roman"/>
          <w:b/>
          <w:bCs/>
          <w:sz w:val="32"/>
          <w:szCs w:val="32"/>
          <w:lang w:val="en-US" w:eastAsia="zh-CN"/>
        </w:rPr>
        <w:t>万元，完成年度预算的</w:t>
      </w:r>
      <w:r>
        <w:rPr>
          <w:rFonts w:hint="eastAsia" w:ascii="Times New Roman" w:hAnsi="Times New Roman" w:eastAsia="方正仿宋简体" w:cs="Times New Roman"/>
          <w:b/>
          <w:bCs/>
          <w:sz w:val="32"/>
          <w:szCs w:val="32"/>
          <w:lang w:val="en-US" w:eastAsia="zh-CN"/>
        </w:rPr>
        <w:t>91.8</w:t>
      </w:r>
      <w:r>
        <w:rPr>
          <w:rFonts w:hint="default" w:ascii="Times New Roman" w:hAnsi="Times New Roman" w:eastAsia="方正仿宋简体" w:cs="Times New Roman"/>
          <w:b/>
          <w:bCs/>
          <w:sz w:val="32"/>
          <w:szCs w:val="32"/>
          <w:lang w:val="en-US" w:eastAsia="zh-CN"/>
        </w:rPr>
        <w:t>%。</w:t>
      </w:r>
    </w:p>
    <w:p w14:paraId="4C41270C">
      <w:pPr>
        <w:keepNext w:val="0"/>
        <w:keepLines w:val="0"/>
        <w:pageBreakBefore w:val="0"/>
        <w:widowControl w:val="0"/>
        <w:kinsoku/>
        <w:wordWrap/>
        <w:overflowPunct/>
        <w:topLinePunct w:val="0"/>
        <w:autoSpaceDE/>
        <w:autoSpaceDN/>
        <w:bidi w:val="0"/>
        <w:adjustRightInd w:val="0"/>
        <w:snapToGrid w:val="0"/>
        <w:spacing w:line="600" w:lineRule="exact"/>
        <w:ind w:firstLine="643" w:firstLineChars="200"/>
        <w:textAlignment w:val="auto"/>
        <w:rPr>
          <w:rFonts w:hint="default" w:ascii="Times New Roman" w:hAnsi="Times New Roman" w:eastAsia="方正黑体简体" w:cs="Times New Roman"/>
          <w:b/>
          <w:bCs/>
          <w:sz w:val="32"/>
          <w:szCs w:val="32"/>
          <w:highlight w:val="none"/>
        </w:rPr>
      </w:pPr>
      <w:r>
        <w:rPr>
          <w:rFonts w:hint="default" w:ascii="Times New Roman" w:hAnsi="Times New Roman" w:eastAsia="方正黑体简体" w:cs="Times New Roman"/>
          <w:b/>
          <w:bCs/>
          <w:sz w:val="32"/>
          <w:szCs w:val="32"/>
          <w:highlight w:val="none"/>
        </w:rPr>
        <w:t>四、</w:t>
      </w:r>
      <w:r>
        <w:rPr>
          <w:rFonts w:hint="eastAsia" w:ascii="Times New Roman" w:hAnsi="Times New Roman" w:eastAsia="方正黑体简体" w:cs="Times New Roman"/>
          <w:b/>
          <w:bCs/>
          <w:sz w:val="32"/>
          <w:szCs w:val="32"/>
          <w:highlight w:val="none"/>
          <w:lang w:val="en-US" w:eastAsia="zh-CN"/>
        </w:rPr>
        <w:t>中期</w:t>
      </w:r>
      <w:r>
        <w:rPr>
          <w:rFonts w:hint="default" w:ascii="Times New Roman" w:hAnsi="Times New Roman" w:eastAsia="方正黑体简体" w:cs="Times New Roman"/>
          <w:b/>
          <w:bCs/>
          <w:sz w:val="32"/>
          <w:szCs w:val="32"/>
          <w:highlight w:val="none"/>
        </w:rPr>
        <w:t>内重大事项及对企业的影响</w:t>
      </w:r>
    </w:p>
    <w:p w14:paraId="114A0688">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无</w:t>
      </w:r>
      <w:r>
        <w:rPr>
          <w:rFonts w:hint="eastAsia" w:ascii="Times New Roman" w:hAnsi="Times New Roman" w:eastAsia="方正仿宋简体" w:cs="Times New Roman"/>
          <w:b/>
          <w:bCs/>
          <w:sz w:val="32"/>
          <w:szCs w:val="32"/>
          <w:lang w:val="en-US" w:eastAsia="zh-CN"/>
        </w:rPr>
        <w:t>。</w:t>
      </w:r>
      <w:bookmarkStart w:id="0" w:name="_GoBack"/>
      <w:bookmarkEnd w:id="0"/>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embedRegular r:id="rId1" w:fontKey="{013A6E84-3E04-4E52-9B45-75C64DC16B09}"/>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yNjVlZWJhYTI3OTViOTA3MGQ1NWI0MTZlNWMwMDE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F3B7E"/>
    <w:rsid w:val="07295730"/>
    <w:rsid w:val="074D3623"/>
    <w:rsid w:val="09EC724C"/>
    <w:rsid w:val="0D052EAD"/>
    <w:rsid w:val="0D6D5D2C"/>
    <w:rsid w:val="103E05DD"/>
    <w:rsid w:val="13CC2444"/>
    <w:rsid w:val="15217EF2"/>
    <w:rsid w:val="15D840D8"/>
    <w:rsid w:val="17852965"/>
    <w:rsid w:val="180477A4"/>
    <w:rsid w:val="19560A59"/>
    <w:rsid w:val="1B6934B7"/>
    <w:rsid w:val="1C496371"/>
    <w:rsid w:val="217D593D"/>
    <w:rsid w:val="21EA12B6"/>
    <w:rsid w:val="295377DC"/>
    <w:rsid w:val="29D47C5C"/>
    <w:rsid w:val="2A4822AF"/>
    <w:rsid w:val="2B4B0F20"/>
    <w:rsid w:val="2D9F5C7A"/>
    <w:rsid w:val="33A670F3"/>
    <w:rsid w:val="35D9381B"/>
    <w:rsid w:val="35FA4023"/>
    <w:rsid w:val="373830F8"/>
    <w:rsid w:val="3A3F6D08"/>
    <w:rsid w:val="3F6A64F8"/>
    <w:rsid w:val="40E1715D"/>
    <w:rsid w:val="414D3A81"/>
    <w:rsid w:val="419C0824"/>
    <w:rsid w:val="44244964"/>
    <w:rsid w:val="4D16313C"/>
    <w:rsid w:val="50DE6667"/>
    <w:rsid w:val="57404164"/>
    <w:rsid w:val="59EC48C6"/>
    <w:rsid w:val="5C83014D"/>
    <w:rsid w:val="5D75511C"/>
    <w:rsid w:val="5E145AF2"/>
    <w:rsid w:val="5F372BCB"/>
    <w:rsid w:val="5F412942"/>
    <w:rsid w:val="60785E58"/>
    <w:rsid w:val="678437B5"/>
    <w:rsid w:val="6CF238C8"/>
    <w:rsid w:val="70C1078D"/>
    <w:rsid w:val="72D94FAB"/>
    <w:rsid w:val="73813A8D"/>
    <w:rsid w:val="7451111C"/>
    <w:rsid w:val="75D26FF0"/>
    <w:rsid w:val="775A30EF"/>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style>
  <w:style w:type="paragraph" w:styleId="3">
    <w:name w:val="Body Text Indent"/>
    <w:basedOn w:val="1"/>
    <w:unhideWhenUsed/>
    <w:qFormat/>
    <w:uiPriority w:val="99"/>
    <w:pPr>
      <w:ind w:left="420" w:leftChars="200"/>
    </w:p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w:basedOn w:val="2"/>
    <w:qFormat/>
    <w:uiPriority w:val="0"/>
    <w:pPr>
      <w:ind w:firstLine="420" w:firstLineChars="100"/>
    </w:pPr>
  </w:style>
  <w:style w:type="paragraph" w:styleId="7">
    <w:name w:val="Body Text First Indent 2"/>
    <w:basedOn w:val="3"/>
    <w:next w:val="6"/>
    <w:qFormat/>
    <w:uiPriority w:val="99"/>
    <w:pPr>
      <w:ind w:firstLine="420" w:firstLineChars="200"/>
    </w:p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页眉 字符"/>
    <w:basedOn w:val="10"/>
    <w:link w:val="5"/>
    <w:qFormat/>
    <w:uiPriority w:val="0"/>
    <w:rPr>
      <w:kern w:val="2"/>
      <w:sz w:val="18"/>
      <w:szCs w:val="18"/>
    </w:rPr>
  </w:style>
  <w:style w:type="character" w:customStyle="1" w:styleId="12">
    <w:name w:val="页脚 字符"/>
    <w:basedOn w:val="10"/>
    <w:link w:val="4"/>
    <w:qFormat/>
    <w:uiPriority w:val="0"/>
    <w:rPr>
      <w:kern w:val="2"/>
      <w:sz w:val="18"/>
      <w:szCs w:val="18"/>
    </w:rPr>
  </w:style>
  <w:style w:type="paragraph" w:customStyle="1" w:styleId="13">
    <w:name w:val="Body text|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856</Words>
  <Characters>937</Characters>
  <Lines>5</Lines>
  <Paragraphs>1</Paragraphs>
  <TotalTime>0</TotalTime>
  <ScaleCrop>false</ScaleCrop>
  <LinksUpToDate>false</LinksUpToDate>
  <CharactersWithSpaces>942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2026-08-28T00:49:09Z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0E2B4B03915C469EA2BDF362BAC4B0E7_13</vt:lpwstr>
  </property>
  <property fmtid="{D5CDD505-2E9C-101B-9397-08002B2CF9AE}" pid="4" name="KSOTemplateDocerSaveRecord">
    <vt:lpwstr>eyJoZGlkIjoiYzgzZDE3YjdjMWRhMTJhYmNhNjIwMDE0ZjRiMDc0YWEiLCJ1c2VySWQiOiIzNDI0Nzc0MDgifQ==</vt:lpwstr>
  </property>
</Properties>
</file>