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7FE63">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小标宋简体" w:cs="Times New Roman"/>
          <w:b/>
          <w:bCs/>
          <w:sz w:val="44"/>
          <w:szCs w:val="44"/>
        </w:rPr>
      </w:pPr>
      <w:r>
        <w:rPr>
          <w:rFonts w:hint="default" w:ascii="Times New Roman" w:hAnsi="Times New Roman" w:eastAsia="方正小标宋简体" w:cs="Times New Roman"/>
          <w:b/>
          <w:bCs/>
          <w:sz w:val="44"/>
          <w:szCs w:val="44"/>
          <w:lang w:val="en-US" w:eastAsia="zh-CN"/>
        </w:rPr>
        <w:t>济宁圣华汽车销售服务</w:t>
      </w:r>
      <w:r>
        <w:rPr>
          <w:rFonts w:hint="default" w:ascii="Times New Roman" w:hAnsi="Times New Roman" w:eastAsia="方正小标宋简体" w:cs="Times New Roman"/>
          <w:b/>
          <w:bCs/>
          <w:sz w:val="44"/>
          <w:szCs w:val="44"/>
        </w:rPr>
        <w:t>有限公司</w:t>
      </w:r>
    </w:p>
    <w:p w14:paraId="4437C0C2">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小标宋简体" w:cs="Times New Roman"/>
          <w:b/>
          <w:bCs/>
          <w:sz w:val="44"/>
          <w:szCs w:val="44"/>
        </w:rPr>
        <w:t>202</w:t>
      </w:r>
      <w:r>
        <w:rPr>
          <w:rFonts w:hint="default" w:ascii="Times New Roman" w:hAnsi="Times New Roman" w:eastAsia="方正小标宋简体" w:cs="Times New Roman"/>
          <w:b/>
          <w:bCs/>
          <w:sz w:val="44"/>
          <w:szCs w:val="44"/>
          <w:lang w:val="en-US" w:eastAsia="zh-CN"/>
        </w:rPr>
        <w:t>6</w:t>
      </w:r>
      <w:r>
        <w:rPr>
          <w:rFonts w:hint="default" w:ascii="Times New Roman" w:hAnsi="Times New Roman" w:eastAsia="方正小标宋简体" w:cs="Times New Roman"/>
          <w:b/>
          <w:bCs/>
          <w:sz w:val="44"/>
          <w:szCs w:val="44"/>
        </w:rPr>
        <w:t>年</w:t>
      </w:r>
      <w:r>
        <w:rPr>
          <w:rFonts w:hint="default" w:ascii="Times New Roman" w:hAnsi="Times New Roman" w:eastAsia="方正小标宋简体" w:cs="Times New Roman"/>
          <w:b/>
          <w:bCs/>
          <w:sz w:val="44"/>
          <w:szCs w:val="44"/>
          <w:lang w:val="en-US" w:eastAsia="zh-CN"/>
        </w:rPr>
        <w:t>中期</w:t>
      </w:r>
      <w:r>
        <w:rPr>
          <w:rFonts w:hint="default" w:ascii="Times New Roman" w:hAnsi="Times New Roman" w:eastAsia="方正小标宋简体" w:cs="Times New Roman"/>
          <w:b/>
          <w:bCs/>
          <w:sz w:val="44"/>
          <w:szCs w:val="44"/>
        </w:rPr>
        <w:t>财务</w:t>
      </w:r>
      <w:r>
        <w:rPr>
          <w:rFonts w:hint="default" w:ascii="Times New Roman" w:hAnsi="Times New Roman" w:eastAsia="方正小标宋简体" w:cs="Times New Roman"/>
          <w:b/>
          <w:bCs/>
          <w:sz w:val="44"/>
          <w:szCs w:val="44"/>
          <w:lang w:val="en-US" w:eastAsia="zh-CN"/>
        </w:rPr>
        <w:t>等</w:t>
      </w:r>
      <w:r>
        <w:rPr>
          <w:rFonts w:hint="default" w:ascii="Times New Roman" w:hAnsi="Times New Roman" w:eastAsia="方正小标宋简体" w:cs="Times New Roman"/>
          <w:b/>
          <w:bCs/>
          <w:sz w:val="44"/>
          <w:szCs w:val="44"/>
        </w:rPr>
        <w:t>重大信息公开</w:t>
      </w:r>
    </w:p>
    <w:p w14:paraId="57759BB6">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黑体简体" w:cs="Times New Roman"/>
          <w:b/>
          <w:bCs/>
          <w:sz w:val="32"/>
          <w:szCs w:val="32"/>
        </w:rPr>
      </w:pPr>
    </w:p>
    <w:p w14:paraId="0B464303">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黑体简体" w:cs="Times New Roman"/>
          <w:b/>
          <w:bCs/>
          <w:sz w:val="32"/>
          <w:szCs w:val="32"/>
        </w:rPr>
      </w:pPr>
      <w:r>
        <w:rPr>
          <w:rFonts w:hint="default" w:ascii="Times New Roman" w:hAnsi="Times New Roman" w:eastAsia="方正黑体简体" w:cs="Times New Roman"/>
          <w:b/>
          <w:bCs/>
          <w:sz w:val="32"/>
          <w:szCs w:val="32"/>
        </w:rPr>
        <w:t xml:space="preserve">一、公司基本情况 </w:t>
      </w:r>
    </w:p>
    <w:p w14:paraId="2777BCD6">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rPr>
        <w:t>1.公司名称：</w:t>
      </w:r>
      <w:r>
        <w:rPr>
          <w:rFonts w:hint="default" w:ascii="Times New Roman" w:hAnsi="Times New Roman" w:eastAsia="方正仿宋简体" w:cs="Times New Roman"/>
          <w:b/>
          <w:bCs/>
          <w:sz w:val="32"/>
          <w:szCs w:val="32"/>
          <w:lang w:val="en-US" w:eastAsia="zh-CN"/>
        </w:rPr>
        <w:t>济宁圣华汽车销售服务有限公司</w:t>
      </w:r>
    </w:p>
    <w:p w14:paraId="184F110D">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rPr>
        <w:t>2.法定代表人：</w:t>
      </w:r>
      <w:r>
        <w:rPr>
          <w:rFonts w:hint="default" w:ascii="Times New Roman" w:hAnsi="Times New Roman" w:eastAsia="方正仿宋简体" w:cs="Times New Roman"/>
          <w:b/>
          <w:bCs/>
          <w:sz w:val="32"/>
          <w:szCs w:val="32"/>
          <w:lang w:val="en-US" w:eastAsia="zh-CN"/>
        </w:rPr>
        <w:t>张广斌</w:t>
      </w:r>
    </w:p>
    <w:p w14:paraId="267B1CC0">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rPr>
        <w:t>3.注册地址：济宁</w:t>
      </w:r>
      <w:r>
        <w:rPr>
          <w:rFonts w:hint="default" w:ascii="Times New Roman" w:hAnsi="Times New Roman" w:eastAsia="方正仿宋简体" w:cs="Times New Roman"/>
          <w:b/>
          <w:bCs/>
          <w:sz w:val="32"/>
          <w:szCs w:val="32"/>
          <w:lang w:val="en-US" w:eastAsia="zh-CN"/>
        </w:rPr>
        <w:t>市高新区327国道南（虎标工业园）</w:t>
      </w:r>
    </w:p>
    <w:p w14:paraId="5810FB55">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4.经营范围：一般项目:汽车新车销售;新能源汽车整车销售;汽车旧车销售;机动车修理和维护，二</w:t>
      </w:r>
      <w:bookmarkStart w:id="0" w:name="_GoBack"/>
      <w:bookmarkEnd w:id="0"/>
      <w:r>
        <w:rPr>
          <w:rFonts w:hint="default" w:ascii="Times New Roman" w:hAnsi="Times New Roman" w:eastAsia="方正仿宋简体" w:cs="Times New Roman"/>
          <w:b/>
          <w:bCs/>
          <w:sz w:val="32"/>
          <w:szCs w:val="32"/>
        </w:rPr>
        <w:t>手车经销，汽车装饰用品销售:汽车零配件批发，金属材料销售;新型金属功能材料销售:智能农机装备销售:渔需物资销售:农业机械销售，日用品批发，</w:t>
      </w:r>
    </w:p>
    <w:p w14:paraId="5ED98888">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eastAsia="zh-CN"/>
        </w:rPr>
      </w:pPr>
      <w:r>
        <w:rPr>
          <w:rFonts w:hint="default" w:ascii="Times New Roman" w:hAnsi="Times New Roman" w:eastAsia="方正仿宋简体" w:cs="Times New Roman"/>
          <w:b/>
          <w:bCs/>
          <w:sz w:val="32"/>
          <w:szCs w:val="32"/>
        </w:rPr>
        <w:t>日用品销售:劳动保护用品销售;皮革销售电子元器件与机电组件设备销售:插电式混合动力专用发动机销售;建筑材料销售;电线、电缆经营;信息咨询服务(不含许可类信息咨询服务);润滑油销售，(除依法须经批准的项目外，凭营业执照依法自主开展经营活动)</w:t>
      </w:r>
    </w:p>
    <w:p w14:paraId="07CFAB26">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5.公司简介: 济宁圣华</w:t>
      </w:r>
      <w:r>
        <w:rPr>
          <w:rFonts w:hint="default" w:ascii="Times New Roman" w:hAnsi="Times New Roman" w:eastAsia="方正仿宋简体" w:cs="Times New Roman"/>
          <w:b/>
          <w:bCs/>
          <w:sz w:val="32"/>
          <w:szCs w:val="32"/>
          <w:lang w:eastAsia="zh-CN"/>
        </w:rPr>
        <w:t>汽车销售服务有限</w:t>
      </w:r>
      <w:r>
        <w:rPr>
          <w:rFonts w:hint="default" w:ascii="Times New Roman" w:hAnsi="Times New Roman" w:eastAsia="方正仿宋简体" w:cs="Times New Roman"/>
          <w:b/>
          <w:bCs/>
          <w:sz w:val="32"/>
          <w:szCs w:val="32"/>
        </w:rPr>
        <w:t>公司是长城汽车授权的哈弗品牌汽车、长城皮卡品牌汽车、欧拉品牌汽车在济宁地区</w:t>
      </w:r>
      <w:r>
        <w:rPr>
          <w:rFonts w:hint="default" w:ascii="Times New Roman" w:hAnsi="Times New Roman" w:eastAsia="方正仿宋简体" w:cs="Times New Roman"/>
          <w:b/>
          <w:bCs/>
          <w:sz w:val="32"/>
          <w:szCs w:val="32"/>
          <w:lang w:eastAsia="zh-CN"/>
        </w:rPr>
        <w:t>的</w:t>
      </w:r>
      <w:r>
        <w:rPr>
          <w:rFonts w:hint="default" w:ascii="Times New Roman" w:hAnsi="Times New Roman" w:eastAsia="方正仿宋简体" w:cs="Times New Roman"/>
          <w:b/>
          <w:bCs/>
          <w:sz w:val="32"/>
          <w:szCs w:val="32"/>
        </w:rPr>
        <w:t>经销商。公司成立于</w:t>
      </w:r>
      <w:r>
        <w:rPr>
          <w:rFonts w:hint="default" w:ascii="Times New Roman" w:hAnsi="Times New Roman" w:eastAsia="方正仿宋简体" w:cs="Times New Roman"/>
          <w:b/>
          <w:bCs/>
          <w:sz w:val="32"/>
          <w:szCs w:val="32"/>
          <w:lang w:val="en-US" w:eastAsia="zh-CN"/>
        </w:rPr>
        <w:t>2009</w:t>
      </w:r>
      <w:r>
        <w:rPr>
          <w:rFonts w:hint="default" w:ascii="Times New Roman" w:hAnsi="Times New Roman" w:eastAsia="方正仿宋简体" w:cs="Times New Roman"/>
          <w:b/>
          <w:bCs/>
          <w:sz w:val="32"/>
          <w:szCs w:val="32"/>
        </w:rPr>
        <w:t>年</w:t>
      </w:r>
      <w:r>
        <w:rPr>
          <w:rFonts w:hint="default" w:ascii="Times New Roman" w:hAnsi="Times New Roman" w:eastAsia="方正仿宋简体" w:cs="Times New Roman"/>
          <w:b/>
          <w:bCs/>
          <w:sz w:val="32"/>
          <w:szCs w:val="32"/>
          <w:lang w:val="en-US" w:eastAsia="zh-CN"/>
        </w:rPr>
        <w:t>7</w:t>
      </w:r>
      <w:r>
        <w:rPr>
          <w:rFonts w:hint="default" w:ascii="Times New Roman" w:hAnsi="Times New Roman" w:eastAsia="方正仿宋简体" w:cs="Times New Roman"/>
          <w:b/>
          <w:bCs/>
          <w:sz w:val="32"/>
          <w:szCs w:val="32"/>
        </w:rPr>
        <w:t>月,</w:t>
      </w:r>
      <w:r>
        <w:rPr>
          <w:rFonts w:hint="default" w:ascii="Times New Roman" w:hAnsi="Times New Roman" w:eastAsia="方正仿宋简体" w:cs="Times New Roman"/>
          <w:b/>
          <w:bCs/>
          <w:sz w:val="32"/>
          <w:szCs w:val="32"/>
          <w:lang w:eastAsia="zh-CN"/>
        </w:rPr>
        <w:t>注册资金</w:t>
      </w:r>
      <w:r>
        <w:rPr>
          <w:rFonts w:hint="default" w:ascii="Times New Roman" w:hAnsi="Times New Roman" w:eastAsia="方正仿宋简体" w:cs="Times New Roman"/>
          <w:b/>
          <w:bCs/>
          <w:sz w:val="32"/>
          <w:szCs w:val="32"/>
          <w:lang w:val="en-US" w:eastAsia="zh-CN"/>
        </w:rPr>
        <w:t>500万元</w:t>
      </w:r>
      <w:r>
        <w:rPr>
          <w:rFonts w:hint="default" w:ascii="Times New Roman" w:hAnsi="Times New Roman" w:eastAsia="方正仿宋简体" w:cs="Times New Roman"/>
          <w:b/>
          <w:bCs/>
          <w:sz w:val="32"/>
          <w:szCs w:val="32"/>
        </w:rPr>
        <w:t>。是一家集汽车销售、汽车维修、配件供应、信息反馈为一体的</w:t>
      </w:r>
      <w:r>
        <w:rPr>
          <w:rFonts w:hint="default" w:ascii="Times New Roman" w:hAnsi="Times New Roman" w:eastAsia="方正仿宋简体" w:cs="Times New Roman"/>
          <w:b/>
          <w:bCs/>
          <w:sz w:val="32"/>
          <w:szCs w:val="32"/>
          <w:lang w:eastAsia="zh-CN"/>
        </w:rPr>
        <w:t>有限责任公司</w:t>
      </w:r>
      <w:r>
        <w:rPr>
          <w:rFonts w:hint="default" w:ascii="Times New Roman" w:hAnsi="Times New Roman" w:eastAsia="方正仿宋简体" w:cs="Times New Roman"/>
          <w:b/>
          <w:bCs/>
          <w:sz w:val="32"/>
          <w:szCs w:val="32"/>
        </w:rPr>
        <w:t>。</w:t>
      </w:r>
    </w:p>
    <w:p w14:paraId="08FB8799">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rPr>
        <w:t>济宁圣华</w:t>
      </w:r>
      <w:r>
        <w:rPr>
          <w:rFonts w:hint="default" w:ascii="Times New Roman" w:hAnsi="Times New Roman" w:eastAsia="方正仿宋简体" w:cs="Times New Roman"/>
          <w:b/>
          <w:bCs/>
          <w:sz w:val="32"/>
          <w:szCs w:val="32"/>
          <w:lang w:eastAsia="zh-CN"/>
        </w:rPr>
        <w:t>汽车销售服务有限</w:t>
      </w:r>
      <w:r>
        <w:rPr>
          <w:rFonts w:hint="default" w:ascii="Times New Roman" w:hAnsi="Times New Roman" w:eastAsia="方正仿宋简体" w:cs="Times New Roman"/>
          <w:b/>
          <w:bCs/>
          <w:sz w:val="32"/>
          <w:szCs w:val="32"/>
        </w:rPr>
        <w:t>公司</w:t>
      </w:r>
      <w:r>
        <w:rPr>
          <w:rFonts w:hint="default" w:ascii="Times New Roman" w:hAnsi="Times New Roman" w:eastAsia="方正仿宋简体" w:cs="Times New Roman"/>
          <w:b/>
          <w:bCs/>
          <w:sz w:val="32"/>
          <w:szCs w:val="32"/>
          <w:lang w:eastAsia="zh-CN"/>
        </w:rPr>
        <w:t>拥有济宁圣华哈弗专营店、济宁圣华皮卡专营店、济宁圣华欧拉专营店、济宁圣华高新分公司、济宁圣华梁山分公司</w:t>
      </w:r>
      <w:r>
        <w:rPr>
          <w:rFonts w:hint="default" w:ascii="Times New Roman" w:hAnsi="Times New Roman" w:eastAsia="方正仿宋简体" w:cs="Times New Roman"/>
          <w:b/>
          <w:bCs/>
          <w:sz w:val="32"/>
          <w:szCs w:val="32"/>
          <w:lang w:val="en-US" w:eastAsia="zh-CN"/>
        </w:rPr>
        <w:t>5家子公司。</w:t>
      </w:r>
    </w:p>
    <w:p w14:paraId="50806843">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公司</w:t>
      </w:r>
      <w:r>
        <w:rPr>
          <w:rFonts w:hint="default" w:ascii="Times New Roman" w:hAnsi="Times New Roman" w:eastAsia="方正仿宋简体" w:cs="Times New Roman"/>
          <w:b/>
          <w:bCs/>
          <w:sz w:val="32"/>
          <w:szCs w:val="32"/>
          <w:lang w:eastAsia="zh-CN"/>
        </w:rPr>
        <w:t>近</w:t>
      </w:r>
      <w:r>
        <w:rPr>
          <w:rFonts w:hint="default" w:ascii="Times New Roman" w:hAnsi="Times New Roman" w:eastAsia="方正仿宋简体" w:cs="Times New Roman"/>
          <w:b/>
          <w:bCs/>
          <w:sz w:val="32"/>
          <w:szCs w:val="32"/>
          <w:lang w:val="en-US" w:eastAsia="zh-CN"/>
        </w:rPr>
        <w:t>20</w:t>
      </w:r>
      <w:r>
        <w:rPr>
          <w:rFonts w:hint="default" w:ascii="Times New Roman" w:hAnsi="Times New Roman" w:eastAsia="方正仿宋简体" w:cs="Times New Roman"/>
          <w:b/>
          <w:bCs/>
          <w:sz w:val="32"/>
          <w:szCs w:val="32"/>
          <w:lang w:eastAsia="zh-CN"/>
        </w:rPr>
        <w:t>年来</w:t>
      </w:r>
      <w:r>
        <w:rPr>
          <w:rFonts w:hint="default" w:ascii="Times New Roman" w:hAnsi="Times New Roman" w:eastAsia="方正仿宋简体" w:cs="Times New Roman"/>
          <w:b/>
          <w:bCs/>
          <w:sz w:val="32"/>
          <w:szCs w:val="32"/>
        </w:rPr>
        <w:t>始终恪守单品牌集团化战略，正是我们的定位准确，对市场有着高度的责任感，对品牌忠诚，对市场有开拓精神，在企业运营管理上有着领先的管理思想和管理体系，济宁圣华汽车销售服务有限公司在厂家的地位也由一般的经销商进军到了核心战略经销商的地位。</w:t>
      </w:r>
      <w:r>
        <w:rPr>
          <w:rFonts w:hint="default" w:ascii="Times New Roman" w:hAnsi="Times New Roman" w:eastAsia="方正仿宋简体" w:cs="Times New Roman"/>
          <w:b/>
          <w:bCs/>
          <w:sz w:val="32"/>
          <w:szCs w:val="32"/>
          <w:lang w:eastAsia="zh-CN"/>
        </w:rPr>
        <w:t>公司</w:t>
      </w:r>
      <w:r>
        <w:rPr>
          <w:rFonts w:hint="default" w:ascii="Times New Roman" w:hAnsi="Times New Roman" w:eastAsia="方正仿宋简体" w:cs="Times New Roman"/>
          <w:b/>
          <w:bCs/>
          <w:sz w:val="32"/>
          <w:szCs w:val="32"/>
        </w:rPr>
        <w:t>的智慧运营模式更是在长城公司历经8年决胜终端过程中荣获了各种荣誉，大至全国总经理巅峰论剑总冠军，全国十佳标杆店，变革管理领先奖、区域市场占有率领先奖，小到区域标杆、细分车型市占率领先等各种奖项累计100多个。公司在创业初期，首先制定了符合企业自身发展的企业文化。企业的发展始终围绕文化相结合，一步一个脚印的开展企业经营管理工作。</w:t>
      </w:r>
      <w:r>
        <w:rPr>
          <w:rFonts w:hint="default" w:ascii="Times New Roman" w:hAnsi="Times New Roman" w:eastAsia="方正仿宋简体" w:cs="Times New Roman"/>
          <w:b/>
          <w:bCs/>
          <w:sz w:val="32"/>
          <w:szCs w:val="32"/>
          <w:lang w:eastAsia="zh-CN"/>
        </w:rPr>
        <w:t>公司</w:t>
      </w:r>
      <w:r>
        <w:rPr>
          <w:rFonts w:hint="default" w:ascii="Times New Roman" w:hAnsi="Times New Roman" w:eastAsia="方正仿宋简体" w:cs="Times New Roman"/>
          <w:b/>
          <w:bCs/>
          <w:sz w:val="32"/>
          <w:szCs w:val="32"/>
        </w:rPr>
        <w:t>的企业愿景是以品牌战略发展为根本，立足于本地市场；打造知名企业，创造百年老店；企业与员工利益相结合，与时俱进，不断创新，做到小市场而大作为。企业经营理念是诚信、求实、创新、责任、感恩。企业核心文化是一分钟文化。（主动一分钟、争取一分钟、完善一分钟</w:t>
      </w:r>
    </w:p>
    <w:p w14:paraId="54629271">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黑体简体" w:cs="Times New Roman"/>
          <w:b w:val="0"/>
          <w:bCs w:val="0"/>
          <w:sz w:val="28"/>
          <w:szCs w:val="28"/>
          <w:lang w:val="en-US" w:eastAsia="zh-CN"/>
        </w:rPr>
      </w:pPr>
      <w:r>
        <w:rPr>
          <w:rFonts w:hint="default" w:ascii="Times New Roman" w:hAnsi="Times New Roman" w:eastAsia="方正黑体简体" w:cs="Times New Roman"/>
          <w:b/>
          <w:bCs/>
          <w:sz w:val="32"/>
          <w:szCs w:val="32"/>
        </w:rPr>
        <w:t>二、主要会计数据和财务指标</w:t>
      </w:r>
      <w:r>
        <w:rPr>
          <w:rFonts w:hint="default" w:ascii="Times New Roman" w:hAnsi="Times New Roman" w:eastAsia="方正黑体简体" w:cs="Times New Roman"/>
          <w:b w:val="0"/>
          <w:bCs w:val="0"/>
          <w:sz w:val="28"/>
          <w:szCs w:val="28"/>
          <w:lang w:val="en-US" w:eastAsia="zh-CN"/>
        </w:rPr>
        <w:t>（截止到2026年6月30日）</w:t>
      </w:r>
    </w:p>
    <w:p w14:paraId="08F894C3">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0" w:firstLineChars="200"/>
        <w:jc w:val="center"/>
        <w:textAlignment w:val="auto"/>
        <w:rPr>
          <w:rFonts w:hint="default" w:ascii="Times New Roman" w:hAnsi="Times New Roman" w:eastAsia="方正黑体简体" w:cs="Times New Roman"/>
          <w:b w:val="0"/>
          <w:bCs w:val="0"/>
          <w:sz w:val="32"/>
          <w:szCs w:val="32"/>
          <w:lang w:val="en-US" w:eastAsia="zh-CN"/>
        </w:rPr>
      </w:pPr>
      <w:r>
        <w:rPr>
          <w:rFonts w:hint="default" w:ascii="Times New Roman" w:hAnsi="Times New Roman" w:eastAsia="方正黑体简体" w:cs="Times New Roman"/>
          <w:b w:val="0"/>
          <w:bCs w:val="0"/>
          <w:sz w:val="32"/>
          <w:szCs w:val="32"/>
          <w:lang w:val="en-US" w:eastAsia="zh-CN"/>
        </w:rPr>
        <w:t>2026年中期主要财务数据</w:t>
      </w:r>
    </w:p>
    <w:p w14:paraId="4A6DBC62">
      <w:pPr>
        <w:keepNext w:val="0"/>
        <w:keepLines w:val="0"/>
        <w:pageBreakBefore w:val="0"/>
        <w:widowControl w:val="0"/>
        <w:kinsoku/>
        <w:wordWrap/>
        <w:overflowPunct/>
        <w:topLinePunct w:val="0"/>
        <w:autoSpaceDE/>
        <w:autoSpaceDN/>
        <w:bidi w:val="0"/>
        <w:adjustRightInd/>
        <w:spacing w:line="600" w:lineRule="exact"/>
        <w:ind w:firstLine="7360" w:firstLineChars="2300"/>
        <w:textAlignment w:val="auto"/>
        <w:rPr>
          <w:rFonts w:hint="default" w:ascii="Times New Roman" w:hAnsi="Times New Roman" w:eastAsia="方正黑体简体" w:cs="Times New Roman"/>
          <w:sz w:val="32"/>
          <w:szCs w:val="32"/>
        </w:rPr>
      </w:pPr>
      <w:r>
        <w:rPr>
          <w:rFonts w:hint="default" w:ascii="Times New Roman" w:hAnsi="Times New Roman" w:eastAsia="方正黑体简体" w:cs="Times New Roman"/>
          <w:sz w:val="32"/>
          <w:szCs w:val="32"/>
        </w:rPr>
        <w:t>单位：万元</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54"/>
        <w:gridCol w:w="4819"/>
      </w:tblGrid>
      <w:tr w14:paraId="70993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shd w:val="clear" w:color="auto" w:fill="auto"/>
            <w:vAlign w:val="top"/>
          </w:tcPr>
          <w:p w14:paraId="09BC5BB4">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kern w:val="2"/>
                <w:sz w:val="32"/>
                <w:szCs w:val="32"/>
                <w:lang w:val="en-US" w:eastAsia="zh-CN" w:bidi="ar-SA"/>
              </w:rPr>
            </w:pPr>
            <w:r>
              <w:rPr>
                <w:rFonts w:hint="eastAsia" w:ascii="方正黑体简体" w:hAnsi="方正黑体简体" w:eastAsia="方正黑体简体" w:cs="方正黑体简体"/>
                <w:b/>
                <w:bCs/>
                <w:sz w:val="32"/>
                <w:szCs w:val="32"/>
                <w:lang w:val="en-US" w:eastAsia="zh-CN"/>
              </w:rPr>
              <w:t>项  目</w:t>
            </w:r>
          </w:p>
        </w:tc>
        <w:tc>
          <w:tcPr>
            <w:tcW w:w="4819" w:type="dxa"/>
            <w:shd w:val="clear" w:color="auto" w:fill="auto"/>
            <w:vAlign w:val="center"/>
          </w:tcPr>
          <w:p w14:paraId="208AA877">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kern w:val="2"/>
                <w:sz w:val="32"/>
                <w:szCs w:val="32"/>
                <w:lang w:val="en-US" w:eastAsia="zh-CN" w:bidi="ar-SA"/>
              </w:rPr>
            </w:pPr>
            <w:r>
              <w:rPr>
                <w:rFonts w:hint="eastAsia" w:ascii="方正黑体简体" w:hAnsi="方正黑体简体" w:eastAsia="方正黑体简体" w:cs="方正黑体简体"/>
                <w:b/>
                <w:bCs/>
                <w:sz w:val="32"/>
                <w:szCs w:val="32"/>
                <w:lang w:val="en-US" w:eastAsia="zh-CN"/>
              </w:rPr>
              <w:t>金  额</w:t>
            </w:r>
          </w:p>
        </w:tc>
      </w:tr>
      <w:tr w14:paraId="6EF30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08CDA57F">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营业总收入</w:t>
            </w:r>
          </w:p>
        </w:tc>
        <w:tc>
          <w:tcPr>
            <w:tcW w:w="4819" w:type="dxa"/>
            <w:vAlign w:val="center"/>
          </w:tcPr>
          <w:p w14:paraId="5E2649AE">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12276</w:t>
            </w:r>
          </w:p>
        </w:tc>
      </w:tr>
      <w:tr w14:paraId="3687F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67E9107F">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营业总成本</w:t>
            </w:r>
          </w:p>
        </w:tc>
        <w:tc>
          <w:tcPr>
            <w:tcW w:w="4819" w:type="dxa"/>
            <w:vAlign w:val="center"/>
          </w:tcPr>
          <w:p w14:paraId="60A4327B">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12250</w:t>
            </w:r>
          </w:p>
        </w:tc>
      </w:tr>
      <w:tr w14:paraId="16EEC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734EFB74">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利润总额</w:t>
            </w:r>
          </w:p>
        </w:tc>
        <w:tc>
          <w:tcPr>
            <w:tcW w:w="4819" w:type="dxa"/>
            <w:vAlign w:val="center"/>
          </w:tcPr>
          <w:p w14:paraId="2D612CEE">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25</w:t>
            </w:r>
          </w:p>
        </w:tc>
      </w:tr>
      <w:tr w14:paraId="5184F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221D3B1B">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净利润</w:t>
            </w:r>
          </w:p>
        </w:tc>
        <w:tc>
          <w:tcPr>
            <w:tcW w:w="4819" w:type="dxa"/>
            <w:vAlign w:val="center"/>
          </w:tcPr>
          <w:p w14:paraId="12DFC477">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12</w:t>
            </w:r>
          </w:p>
        </w:tc>
      </w:tr>
      <w:tr w14:paraId="4E2C9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03A47F7E">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资产总额</w:t>
            </w:r>
          </w:p>
        </w:tc>
        <w:tc>
          <w:tcPr>
            <w:tcW w:w="4819" w:type="dxa"/>
            <w:vAlign w:val="center"/>
          </w:tcPr>
          <w:p w14:paraId="62D98D0B">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16799</w:t>
            </w:r>
          </w:p>
        </w:tc>
      </w:tr>
      <w:tr w14:paraId="27C21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0AC74172">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负债总额</w:t>
            </w:r>
          </w:p>
        </w:tc>
        <w:tc>
          <w:tcPr>
            <w:tcW w:w="4819" w:type="dxa"/>
            <w:vAlign w:val="center"/>
          </w:tcPr>
          <w:p w14:paraId="0A854D52">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17230</w:t>
            </w:r>
          </w:p>
        </w:tc>
      </w:tr>
      <w:tr w14:paraId="2DD7D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34773FD6">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所有者权益</w:t>
            </w:r>
          </w:p>
        </w:tc>
        <w:tc>
          <w:tcPr>
            <w:tcW w:w="4819" w:type="dxa"/>
            <w:vAlign w:val="center"/>
          </w:tcPr>
          <w:p w14:paraId="48BD7381">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-431</w:t>
            </w:r>
          </w:p>
        </w:tc>
      </w:tr>
    </w:tbl>
    <w:p w14:paraId="084F919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黑体简体" w:cs="Times New Roman"/>
          <w:b/>
          <w:bCs/>
          <w:sz w:val="32"/>
          <w:szCs w:val="32"/>
          <w:lang w:val="en-US" w:eastAsia="zh-CN"/>
        </w:rPr>
      </w:pPr>
      <w:r>
        <w:rPr>
          <w:rFonts w:hint="default" w:ascii="Times New Roman" w:hAnsi="Times New Roman" w:eastAsia="方正黑体简体" w:cs="Times New Roman"/>
          <w:b/>
          <w:bCs/>
          <w:sz w:val="32"/>
          <w:szCs w:val="32"/>
        </w:rPr>
        <w:t>三、</w:t>
      </w:r>
      <w:r>
        <w:rPr>
          <w:rFonts w:hint="default" w:ascii="Times New Roman" w:hAnsi="Times New Roman" w:eastAsia="方正黑体简体" w:cs="Times New Roman"/>
          <w:b/>
          <w:bCs/>
          <w:sz w:val="32"/>
          <w:szCs w:val="32"/>
          <w:lang w:val="en-US" w:eastAsia="zh-CN"/>
        </w:rPr>
        <w:t>2026年中期</w:t>
      </w:r>
      <w:r>
        <w:rPr>
          <w:rFonts w:hint="default" w:ascii="Times New Roman" w:hAnsi="Times New Roman" w:eastAsia="方正黑体简体" w:cs="Times New Roman"/>
          <w:b/>
          <w:bCs/>
          <w:sz w:val="32"/>
          <w:szCs w:val="32"/>
        </w:rPr>
        <w:t>财务预算</w:t>
      </w:r>
      <w:r>
        <w:rPr>
          <w:rFonts w:hint="default" w:ascii="Times New Roman" w:hAnsi="Times New Roman" w:eastAsia="方正黑体简体" w:cs="Times New Roman"/>
          <w:b/>
          <w:bCs/>
          <w:sz w:val="32"/>
          <w:szCs w:val="32"/>
          <w:lang w:val="en-US" w:eastAsia="zh-CN"/>
        </w:rPr>
        <w:t>执行情况</w:t>
      </w:r>
    </w:p>
    <w:p w14:paraId="5C29874D">
      <w:pPr>
        <w:pStyle w:val="13"/>
        <w:keepNext w:val="0"/>
        <w:keepLines w:val="0"/>
        <w:pageBreakBefore w:val="0"/>
        <w:widowControl w:val="0"/>
        <w:kinsoku/>
        <w:wordWrap/>
        <w:overflowPunct/>
        <w:topLinePunct w:val="0"/>
        <w:autoSpaceDE/>
        <w:autoSpaceDN/>
        <w:bidi w:val="0"/>
        <w:adjustRightInd/>
        <w:spacing w:line="600" w:lineRule="exact"/>
        <w:ind w:left="0" w:leftChars="0" w:firstLine="643" w:firstLineChars="200"/>
        <w:textAlignment w:val="auto"/>
        <w:rPr>
          <w:rFonts w:hint="default" w:ascii="Times New Roman" w:hAnsi="Times New Roman" w:eastAsia="方正仿宋简体" w:cs="Times New Roman"/>
          <w:b/>
          <w:bCs/>
          <w:kern w:val="2"/>
          <w:sz w:val="32"/>
          <w:szCs w:val="32"/>
          <w:lang w:val="en-US" w:eastAsia="zh-CN" w:bidi="ar-SA"/>
        </w:rPr>
      </w:pPr>
      <w:r>
        <w:rPr>
          <w:rFonts w:hint="default" w:ascii="Times New Roman" w:hAnsi="Times New Roman" w:eastAsia="方正仿宋简体" w:cs="Times New Roman"/>
          <w:b/>
          <w:bCs/>
          <w:kern w:val="2"/>
          <w:sz w:val="32"/>
          <w:szCs w:val="32"/>
          <w:lang w:val="en-US" w:eastAsia="zh-CN" w:bidi="ar-SA"/>
        </w:rPr>
        <w:t>1.营业总收入：12276万元，完成全年预算的57.1%。</w:t>
      </w:r>
    </w:p>
    <w:p w14:paraId="55393E8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kern w:val="2"/>
          <w:sz w:val="32"/>
          <w:szCs w:val="32"/>
          <w:lang w:val="en-US" w:eastAsia="zh-CN" w:bidi="ar-SA"/>
        </w:rPr>
      </w:pPr>
      <w:r>
        <w:rPr>
          <w:rFonts w:hint="default" w:ascii="Times New Roman" w:hAnsi="Times New Roman" w:eastAsia="方正仿宋简体" w:cs="Times New Roman"/>
          <w:b/>
          <w:bCs/>
          <w:kern w:val="2"/>
          <w:sz w:val="32"/>
          <w:szCs w:val="32"/>
          <w:lang w:val="en-US" w:eastAsia="zh-CN" w:bidi="ar-SA"/>
        </w:rPr>
        <w:t>2.利润总额：25万元,完成全年预算的19.08%。</w:t>
      </w:r>
    </w:p>
    <w:p w14:paraId="5218B35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黑体简体" w:cs="Times New Roman"/>
          <w:b/>
          <w:bCs/>
          <w:sz w:val="32"/>
          <w:szCs w:val="32"/>
        </w:rPr>
      </w:pPr>
      <w:r>
        <w:rPr>
          <w:rFonts w:hint="default" w:ascii="Times New Roman" w:hAnsi="Times New Roman" w:eastAsia="方正黑体简体" w:cs="Times New Roman"/>
          <w:b/>
          <w:bCs/>
          <w:sz w:val="32"/>
          <w:szCs w:val="32"/>
        </w:rPr>
        <w:t>四、</w:t>
      </w:r>
      <w:r>
        <w:rPr>
          <w:rFonts w:hint="default" w:ascii="Times New Roman" w:hAnsi="Times New Roman" w:eastAsia="方正黑体简体" w:cs="Times New Roman"/>
          <w:b/>
          <w:bCs/>
          <w:sz w:val="32"/>
          <w:szCs w:val="32"/>
          <w:lang w:val="en-US" w:eastAsia="zh-CN"/>
        </w:rPr>
        <w:t>中期</w:t>
      </w:r>
      <w:r>
        <w:rPr>
          <w:rFonts w:hint="default" w:ascii="Times New Roman" w:hAnsi="Times New Roman" w:eastAsia="方正黑体简体" w:cs="Times New Roman"/>
          <w:b/>
          <w:bCs/>
          <w:sz w:val="32"/>
          <w:szCs w:val="32"/>
        </w:rPr>
        <w:t>内重大事项及对企业的影响</w:t>
      </w:r>
    </w:p>
    <w:p w14:paraId="63156F4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kern w:val="2"/>
          <w:sz w:val="32"/>
          <w:szCs w:val="32"/>
          <w:lang w:val="en-US" w:eastAsia="zh-CN" w:bidi="ar-SA"/>
        </w:rPr>
      </w:pPr>
      <w:r>
        <w:rPr>
          <w:rFonts w:hint="default" w:ascii="Times New Roman" w:hAnsi="Times New Roman" w:eastAsia="方正仿宋简体" w:cs="Times New Roman"/>
          <w:b/>
          <w:bCs/>
          <w:kern w:val="2"/>
          <w:sz w:val="32"/>
          <w:szCs w:val="32"/>
          <w:lang w:val="en-US" w:eastAsia="zh-CN" w:bidi="ar-SA"/>
        </w:rPr>
        <w:t>无</w:t>
      </w:r>
      <w:r>
        <w:rPr>
          <w:rFonts w:hint="eastAsia" w:ascii="Times New Roman" w:hAnsi="Times New Roman" w:eastAsia="方正仿宋简体" w:cs="Times New Roman"/>
          <w:b/>
          <w:bCs/>
          <w:kern w:val="2"/>
          <w:sz w:val="32"/>
          <w:szCs w:val="32"/>
          <w:lang w:val="en-US" w:eastAsia="zh-CN" w:bidi="ar-SA"/>
        </w:rPr>
        <w:t>。</w:t>
      </w:r>
    </w:p>
    <w:sectPr>
      <w:pgSz w:w="11906" w:h="16838"/>
      <w:pgMar w:top="2098" w:right="1474" w:bottom="198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lZWY1MTZiMTkyZjJiYmE4ZmY2NmQ4YzIyODA0ODMifQ=="/>
  </w:docVars>
  <w:rsids>
    <w:rsidRoot w:val="13CC2444"/>
    <w:rsid w:val="001410B8"/>
    <w:rsid w:val="00332EF0"/>
    <w:rsid w:val="003F77BE"/>
    <w:rsid w:val="007E3428"/>
    <w:rsid w:val="007E5379"/>
    <w:rsid w:val="00AC6AB4"/>
    <w:rsid w:val="00BC3130"/>
    <w:rsid w:val="00C455E3"/>
    <w:rsid w:val="00C65B77"/>
    <w:rsid w:val="00D321DA"/>
    <w:rsid w:val="00EA422D"/>
    <w:rsid w:val="00FC157F"/>
    <w:rsid w:val="04C42EA2"/>
    <w:rsid w:val="04F419D9"/>
    <w:rsid w:val="06DF3B7E"/>
    <w:rsid w:val="074D3623"/>
    <w:rsid w:val="09E57B43"/>
    <w:rsid w:val="09EC724C"/>
    <w:rsid w:val="0D052EAD"/>
    <w:rsid w:val="0D6D5D2C"/>
    <w:rsid w:val="103E05DD"/>
    <w:rsid w:val="13CC2444"/>
    <w:rsid w:val="150D619F"/>
    <w:rsid w:val="15D840D8"/>
    <w:rsid w:val="17852965"/>
    <w:rsid w:val="180477A4"/>
    <w:rsid w:val="19560A59"/>
    <w:rsid w:val="1C496371"/>
    <w:rsid w:val="1CF611A2"/>
    <w:rsid w:val="1FDC2058"/>
    <w:rsid w:val="20636AF6"/>
    <w:rsid w:val="21EA12B6"/>
    <w:rsid w:val="29D47C5C"/>
    <w:rsid w:val="2A4822AF"/>
    <w:rsid w:val="2D9F5C7A"/>
    <w:rsid w:val="2EF31D41"/>
    <w:rsid w:val="2F2C73D2"/>
    <w:rsid w:val="33A670F3"/>
    <w:rsid w:val="35D9381B"/>
    <w:rsid w:val="35FA4023"/>
    <w:rsid w:val="373830F8"/>
    <w:rsid w:val="3F6A64F8"/>
    <w:rsid w:val="40E1715D"/>
    <w:rsid w:val="419C0824"/>
    <w:rsid w:val="41F37260"/>
    <w:rsid w:val="44244964"/>
    <w:rsid w:val="4D16313C"/>
    <w:rsid w:val="50DE6667"/>
    <w:rsid w:val="57404164"/>
    <w:rsid w:val="59EC48C6"/>
    <w:rsid w:val="5B765E19"/>
    <w:rsid w:val="5C83014D"/>
    <w:rsid w:val="5D75511C"/>
    <w:rsid w:val="5DF66D9E"/>
    <w:rsid w:val="5E145AF2"/>
    <w:rsid w:val="5F372BCB"/>
    <w:rsid w:val="5F412942"/>
    <w:rsid w:val="60785E58"/>
    <w:rsid w:val="61DA6BC9"/>
    <w:rsid w:val="646263DF"/>
    <w:rsid w:val="678437B5"/>
    <w:rsid w:val="6CF238C8"/>
    <w:rsid w:val="70C1078D"/>
    <w:rsid w:val="72D94FAB"/>
    <w:rsid w:val="7451111C"/>
    <w:rsid w:val="74E67714"/>
    <w:rsid w:val="75D26FF0"/>
    <w:rsid w:val="775A30EF"/>
    <w:rsid w:val="7A163F2E"/>
    <w:rsid w:val="7F2A156C"/>
    <w:rsid w:val="7FC25A17"/>
    <w:rsid w:val="7FC82E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style>
  <w:style w:type="paragraph" w:styleId="3">
    <w:name w:val="Body Text Indent"/>
    <w:basedOn w:val="1"/>
    <w:unhideWhenUsed/>
    <w:qFormat/>
    <w:uiPriority w:val="99"/>
    <w:pPr>
      <w:ind w:left="420" w:leftChars="200"/>
    </w:p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w:basedOn w:val="2"/>
    <w:qFormat/>
    <w:uiPriority w:val="0"/>
    <w:pPr>
      <w:ind w:firstLine="420" w:firstLineChars="100"/>
    </w:pPr>
  </w:style>
  <w:style w:type="paragraph" w:styleId="7">
    <w:name w:val="Body Text First Indent 2"/>
    <w:basedOn w:val="3"/>
    <w:next w:val="6"/>
    <w:qFormat/>
    <w:uiPriority w:val="99"/>
    <w:pPr>
      <w:ind w:firstLine="420" w:firstLineChars="20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字符"/>
    <w:basedOn w:val="10"/>
    <w:link w:val="5"/>
    <w:qFormat/>
    <w:uiPriority w:val="0"/>
    <w:rPr>
      <w:kern w:val="2"/>
      <w:sz w:val="18"/>
      <w:szCs w:val="18"/>
    </w:rPr>
  </w:style>
  <w:style w:type="character" w:customStyle="1" w:styleId="12">
    <w:name w:val="页脚 字符"/>
    <w:basedOn w:val="10"/>
    <w:link w:val="4"/>
    <w:qFormat/>
    <w:uiPriority w:val="0"/>
    <w:rPr>
      <w:kern w:val="2"/>
      <w:sz w:val="18"/>
      <w:szCs w:val="18"/>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1064</Words>
  <Characters>1130</Characters>
  <Lines>5</Lines>
  <Paragraphs>1</Paragraphs>
  <TotalTime>0</TotalTime>
  <ScaleCrop>false</ScaleCrop>
  <LinksUpToDate>false</LinksUpToDate>
  <CharactersWithSpaces>1136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2022-06-30T02:09:00Z</dcterms:created>
  <dc:creator>Mr.X</dc:creator>
  <cp:lastModifiedBy>王海鹏</cp:lastModifiedBy>
  <dcterms:modified xsi:type="dcterms:W3CDTF">2026-08-28T00:48:03Z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EA74C1FF97974B4C9BCB2A66CAC65296</vt:lpwstr>
  </property>
  <property fmtid="{D5CDD505-2E9C-101B-9397-08002B2CF9AE}" pid="4" name="KSOTemplateDocerSaveRecord">
    <vt:lpwstr>eyJoZGlkIjoiYzgzZDE3YjdjMWRhMTJhYmNhNjIwMDE0ZjRiMDc0YWEiLCJ1c2VySWQiOiIzNDI0Nzc0MDgifQ==</vt:lpwstr>
  </property>
</Properties>
</file>