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539E4">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简体" w:cs="Times New Roman"/>
          <w:b/>
          <w:bCs/>
          <w:sz w:val="44"/>
          <w:szCs w:val="44"/>
        </w:rPr>
      </w:pPr>
      <w:r>
        <w:rPr>
          <w:rFonts w:hint="eastAsia" w:ascii="Times New Roman" w:hAnsi="Times New Roman" w:eastAsia="方正小标宋简体" w:cs="Times New Roman"/>
          <w:b/>
          <w:bCs/>
          <w:sz w:val="44"/>
          <w:szCs w:val="44"/>
        </w:rPr>
        <w:t>济宁公用惠民瑞马置业有限公司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202</w:t>
      </w:r>
      <w:r>
        <w:rPr>
          <w:rFonts w:hint="eastAsia"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eastAsia"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eastAsia"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604CC73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bookmarkStart w:id="0" w:name="_GoBack"/>
      <w:bookmarkEnd w:id="0"/>
    </w:p>
    <w:p w14:paraId="2777BCD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1.公司名称：济宁公用惠民瑞马置业有限公司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eastAsia" w:ascii="Times New Roman" w:hAnsi="Times New Roman" w:eastAsia="方正仿宋简体" w:cs="Times New Roman"/>
          <w:b/>
          <w:bCs/>
          <w:sz w:val="32"/>
          <w:szCs w:val="32"/>
          <w:lang w:val="en-US" w:eastAsia="zh-CN"/>
        </w:rPr>
        <w:t>尉吉兵</w:t>
      </w:r>
    </w:p>
    <w:p w14:paraId="1A02B4D9">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w:t>
      </w:r>
      <w:r>
        <w:rPr>
          <w:rFonts w:hint="eastAsia" w:ascii="Times New Roman" w:hAnsi="Times New Roman" w:eastAsia="方正仿宋简体" w:cs="方正仿宋简体"/>
          <w:b/>
          <w:bCs/>
          <w:sz w:val="32"/>
          <w:szCs w:val="32"/>
        </w:rPr>
        <w:t>济宁市兖州区鼓楼街道办事处中御桥北路东侧、文化东路北侧</w:t>
      </w:r>
    </w:p>
    <w:p w14:paraId="45A19B57">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4.经营范围：</w:t>
      </w:r>
      <w:r>
        <w:rPr>
          <w:rFonts w:ascii="Times New Roman" w:hAnsi="Times New Roman" w:eastAsia="方正仿宋简体" w:cs="方正仿宋简体"/>
          <w:b/>
          <w:bCs/>
          <w:sz w:val="32"/>
          <w:szCs w:val="32"/>
        </w:rPr>
        <w:t>房地产开发、销售、房屋租赁。（依法须经批准的项目，经相关部门批准后方可开展经营活动）</w:t>
      </w:r>
    </w:p>
    <w:p w14:paraId="553B40C5">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Times New Roman" w:hAnsi="Times New Roman" w:eastAsia="方正仿宋简体" w:cs="方正仿宋简体"/>
          <w:b/>
          <w:bCs/>
          <w:sz w:val="32"/>
          <w:szCs w:val="32"/>
          <w:lang w:eastAsia="zh-CN"/>
        </w:rPr>
      </w:pPr>
      <w:r>
        <w:rPr>
          <w:rFonts w:hint="default" w:ascii="Times New Roman" w:hAnsi="Times New Roman" w:eastAsia="方正仿宋简体" w:cs="Times New Roman"/>
          <w:b/>
          <w:bCs/>
          <w:sz w:val="32"/>
          <w:szCs w:val="32"/>
        </w:rPr>
        <w:t xml:space="preserve">5.公司简介: </w:t>
      </w:r>
      <w:r>
        <w:rPr>
          <w:rFonts w:ascii="Times New Roman" w:hAnsi="Times New Roman" w:eastAsia="方正仿宋简体" w:cs="方正仿宋简体"/>
          <w:b/>
          <w:bCs/>
          <w:sz w:val="32"/>
          <w:szCs w:val="32"/>
        </w:rPr>
        <w:t>济宁公用惠民瑞马置业有限公司</w:t>
      </w:r>
      <w:r>
        <w:rPr>
          <w:rFonts w:hint="eastAsia" w:ascii="Times New Roman" w:hAnsi="Times New Roman" w:eastAsia="方正仿宋简体" w:cs="方正仿宋简体"/>
          <w:b/>
          <w:bCs/>
          <w:sz w:val="32"/>
          <w:szCs w:val="32"/>
          <w:lang w:val="en-US" w:eastAsia="zh-CN"/>
        </w:rPr>
        <w:t>是由济宁公用瑞马置业有限公司</w:t>
      </w:r>
      <w:r>
        <w:rPr>
          <w:rFonts w:ascii="Times New Roman" w:hAnsi="Times New Roman" w:eastAsia="方正仿宋简体" w:cs="方正仿宋简体"/>
          <w:b/>
          <w:bCs/>
          <w:sz w:val="32"/>
          <w:szCs w:val="32"/>
        </w:rPr>
        <w:t>（占股70%）</w:t>
      </w:r>
      <w:r>
        <w:rPr>
          <w:rFonts w:hint="eastAsia" w:ascii="Times New Roman" w:hAnsi="Times New Roman" w:eastAsia="方正仿宋简体" w:cs="方正仿宋简体"/>
          <w:b/>
          <w:bCs/>
          <w:sz w:val="32"/>
          <w:szCs w:val="32"/>
          <w:lang w:val="en-US" w:eastAsia="zh-CN"/>
        </w:rPr>
        <w:t>与济宁市兖州区惠民城建投资有限公司</w:t>
      </w:r>
      <w:r>
        <w:rPr>
          <w:rFonts w:ascii="Times New Roman" w:hAnsi="Times New Roman" w:eastAsia="方正仿宋简体" w:cs="方正仿宋简体"/>
          <w:b/>
          <w:bCs/>
          <w:sz w:val="32"/>
          <w:szCs w:val="32"/>
        </w:rPr>
        <w:t>（占股</w:t>
      </w:r>
      <w:r>
        <w:rPr>
          <w:rFonts w:hint="eastAsia" w:ascii="Times New Roman" w:hAnsi="Times New Roman" w:eastAsia="方正仿宋简体" w:cs="方正仿宋简体"/>
          <w:b/>
          <w:bCs/>
          <w:sz w:val="32"/>
          <w:szCs w:val="32"/>
          <w:lang w:val="en-US" w:eastAsia="zh-CN"/>
        </w:rPr>
        <w:t>3</w:t>
      </w:r>
      <w:r>
        <w:rPr>
          <w:rFonts w:ascii="Times New Roman" w:hAnsi="Times New Roman" w:eastAsia="方正仿宋简体" w:cs="方正仿宋简体"/>
          <w:b/>
          <w:bCs/>
          <w:sz w:val="32"/>
          <w:szCs w:val="32"/>
        </w:rPr>
        <w:t>0%）</w:t>
      </w:r>
      <w:r>
        <w:rPr>
          <w:rFonts w:hint="eastAsia" w:ascii="Times New Roman" w:hAnsi="Times New Roman" w:eastAsia="方正仿宋简体" w:cs="方正仿宋简体"/>
          <w:b/>
          <w:bCs/>
          <w:sz w:val="32"/>
          <w:szCs w:val="32"/>
          <w:lang w:val="en-US" w:eastAsia="zh-CN"/>
        </w:rPr>
        <w:t>合资成立的房地产开发企业，</w:t>
      </w:r>
      <w:r>
        <w:rPr>
          <w:rFonts w:ascii="Times New Roman" w:hAnsi="Times New Roman" w:eastAsia="方正仿宋简体" w:cs="方正仿宋简体"/>
          <w:b/>
          <w:bCs/>
          <w:sz w:val="32"/>
          <w:szCs w:val="32"/>
        </w:rPr>
        <w:t>成立于2018年9月，</w:t>
      </w:r>
      <w:r>
        <w:rPr>
          <w:rFonts w:hint="eastAsia" w:ascii="Times New Roman" w:hAnsi="Times New Roman" w:eastAsia="方正仿宋简体" w:cs="方正仿宋简体"/>
          <w:b/>
          <w:bCs/>
          <w:sz w:val="32"/>
          <w:szCs w:val="32"/>
        </w:rPr>
        <w:t>注册资本金2000万元</w:t>
      </w:r>
      <w:r>
        <w:rPr>
          <w:rFonts w:hint="eastAsia" w:ascii="Times New Roman" w:hAnsi="Times New Roman" w:eastAsia="方正仿宋简体" w:cs="方正仿宋简体"/>
          <w:b/>
          <w:bCs/>
          <w:sz w:val="32"/>
          <w:szCs w:val="32"/>
          <w:lang w:eastAsia="zh-CN"/>
        </w:rPr>
        <w:t>。</w:t>
      </w:r>
    </w:p>
    <w:p w14:paraId="2CF6327B">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rPr>
      </w:pPr>
      <w:r>
        <w:rPr>
          <w:rFonts w:ascii="Times New Roman" w:hAnsi="Times New Roman" w:eastAsia="方正仿宋简体" w:cs="方正仿宋简体"/>
          <w:b/>
          <w:bCs/>
          <w:sz w:val="32"/>
          <w:szCs w:val="32"/>
        </w:rPr>
        <w:t>公司自成立以来，按照市场化、专业化、规范化的管理模式，遵循“安全至上、服质量第一”的企业宗旨</w:t>
      </w:r>
      <w:r>
        <w:rPr>
          <w:rFonts w:hint="eastAsia" w:ascii="Times New Roman" w:hAnsi="Times New Roman" w:eastAsia="方正仿宋简体" w:cs="方正仿宋简体"/>
          <w:b/>
          <w:bCs/>
          <w:sz w:val="32"/>
          <w:szCs w:val="32"/>
        </w:rPr>
        <w:t>，</w:t>
      </w:r>
      <w:r>
        <w:rPr>
          <w:rFonts w:ascii="Times New Roman" w:hAnsi="Times New Roman" w:eastAsia="方正仿宋简体" w:cs="方正仿宋简体"/>
          <w:b/>
          <w:bCs/>
          <w:sz w:val="32"/>
          <w:szCs w:val="32"/>
        </w:rPr>
        <w:t>内部设置了综合部、成本部、财务部、设计部、采购部、营销部、项目部</w:t>
      </w:r>
      <w:r>
        <w:rPr>
          <w:rFonts w:hint="eastAsia" w:ascii="Times New Roman" w:hAnsi="Times New Roman" w:eastAsia="方正仿宋简体" w:cs="方正仿宋简体"/>
          <w:b/>
          <w:bCs/>
          <w:sz w:val="32"/>
          <w:szCs w:val="32"/>
        </w:rPr>
        <w:t>等</w:t>
      </w:r>
      <w:r>
        <w:rPr>
          <w:rFonts w:ascii="Times New Roman" w:hAnsi="Times New Roman" w:eastAsia="方正仿宋简体" w:cs="方正仿宋简体"/>
          <w:b/>
          <w:bCs/>
          <w:sz w:val="32"/>
          <w:szCs w:val="32"/>
        </w:rPr>
        <w:t>部门</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由我公司开发建设的惠民瑞马世家建筑风格为新古典法式风情高品质住区。项目总建筑面积约45万㎡，规划住宅2200余套，绿地率35%，容积率2.0，其中地上建筑面积约31万平方，地下建筑面积约13.9万平方。高层、洋房错落有致，将法式宫廷的尊贵气度完美呈现，打造兖州北城区最美的天际线。</w:t>
      </w:r>
    </w:p>
    <w:p w14:paraId="54629271">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黑体简体" w:cs="Times New Roman"/>
          <w:b w:val="0"/>
          <w:bCs w:val="0"/>
          <w:sz w:val="28"/>
          <w:szCs w:val="28"/>
          <w:lang w:val="en-US" w:eastAsia="zh-CN"/>
        </w:rPr>
      </w:pPr>
      <w:r>
        <w:rPr>
          <w:rFonts w:hint="eastAsia" w:ascii="Times New Roman" w:hAnsi="Times New Roman" w:eastAsia="方正黑体简体" w:cs="Times New Roman"/>
          <w:b/>
          <w:bCs/>
          <w:sz w:val="32"/>
          <w:szCs w:val="32"/>
        </w:rPr>
        <w:t>二、主要会计数据和财务指标</w:t>
      </w:r>
      <w:r>
        <w:rPr>
          <w:rFonts w:hint="eastAsia" w:ascii="Times New Roman" w:hAnsi="Times New Roman" w:eastAsia="方正黑体简体" w:cs="Times New Roman"/>
          <w:b w:val="0"/>
          <w:bCs w:val="0"/>
          <w:sz w:val="28"/>
          <w:szCs w:val="28"/>
          <w:lang w:val="en-US" w:eastAsia="zh-CN"/>
        </w:rPr>
        <w:t>（截止到2026年6月30日）</w:t>
      </w:r>
    </w:p>
    <w:p w14:paraId="08F894C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center"/>
        <w:textAlignment w:val="auto"/>
        <w:rPr>
          <w:rFonts w:hint="eastAsia" w:ascii="Times New Roman" w:hAnsi="Times New Roman" w:eastAsia="方正黑体简体" w:cs="Times New Roman"/>
          <w:b w:val="0"/>
          <w:bCs w:val="0"/>
          <w:sz w:val="32"/>
          <w:szCs w:val="32"/>
          <w:lang w:val="en-US" w:eastAsia="zh-CN"/>
        </w:rPr>
      </w:pPr>
      <w:r>
        <w:rPr>
          <w:rFonts w:hint="eastAsia" w:ascii="Times New Roman" w:hAnsi="Times New Roman" w:eastAsia="方正黑体简体" w:cs="Times New Roman"/>
          <w:b w:val="0"/>
          <w:bCs w:val="0"/>
          <w:sz w:val="32"/>
          <w:szCs w:val="32"/>
          <w:lang w:val="en-US" w:eastAsia="zh-CN"/>
        </w:rPr>
        <w:t>2026年中期主要财务数据</w:t>
      </w:r>
    </w:p>
    <w:p w14:paraId="3ACE5E35">
      <w:pPr>
        <w:keepNext w:val="0"/>
        <w:keepLines w:val="0"/>
        <w:pageBreakBefore w:val="0"/>
        <w:widowControl w:val="0"/>
        <w:kinsoku/>
        <w:wordWrap/>
        <w:overflowPunct/>
        <w:topLinePunct w:val="0"/>
        <w:autoSpaceDE/>
        <w:autoSpaceDN/>
        <w:bidi w:val="0"/>
        <w:adjustRightInd/>
        <w:spacing w:line="600" w:lineRule="exact"/>
        <w:ind w:firstLine="7040" w:firstLineChars="22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5D87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shd w:val="clear" w:color="auto" w:fill="auto"/>
            <w:vAlign w:val="top"/>
          </w:tcPr>
          <w:p w14:paraId="2C581DE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center"/>
          </w:tcPr>
          <w:p w14:paraId="1CC1E84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5E2649AE">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sz w:val="32"/>
                <w:szCs w:val="32"/>
              </w:rPr>
            </w:pPr>
            <w:r>
              <w:rPr>
                <w:rFonts w:hint="default" w:ascii="Times New Roman" w:hAnsi="Times New Roman" w:eastAsia="宋体" w:cs="Times New Roman"/>
                <w:b/>
                <w:bCs/>
                <w:i w:val="0"/>
                <w:iCs w:val="0"/>
                <w:color w:val="000000"/>
                <w:kern w:val="0"/>
                <w:sz w:val="32"/>
                <w:szCs w:val="32"/>
                <w:u w:val="none"/>
                <w:lang w:val="en-US" w:eastAsia="zh-CN" w:bidi="ar"/>
              </w:rPr>
              <w:t>8772</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sz w:val="32"/>
                <w:szCs w:val="32"/>
              </w:rPr>
            </w:pPr>
            <w:r>
              <w:rPr>
                <w:rFonts w:hint="default" w:ascii="Times New Roman" w:hAnsi="Times New Roman" w:eastAsia="宋体" w:cs="Times New Roman"/>
                <w:b/>
                <w:bCs/>
                <w:i w:val="0"/>
                <w:iCs w:val="0"/>
                <w:color w:val="000000"/>
                <w:kern w:val="0"/>
                <w:sz w:val="32"/>
                <w:szCs w:val="32"/>
                <w:u w:val="none"/>
                <w:lang w:val="en-US" w:eastAsia="zh-CN" w:bidi="ar"/>
              </w:rPr>
              <w:t>7344</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sz w:val="32"/>
                <w:szCs w:val="32"/>
              </w:rPr>
            </w:pPr>
            <w:r>
              <w:rPr>
                <w:rFonts w:hint="default" w:ascii="Times New Roman" w:hAnsi="Times New Roman" w:eastAsia="宋体" w:cs="Times New Roman"/>
                <w:b/>
                <w:bCs/>
                <w:i w:val="0"/>
                <w:iCs w:val="0"/>
                <w:color w:val="000000"/>
                <w:kern w:val="0"/>
                <w:sz w:val="32"/>
                <w:szCs w:val="32"/>
                <w:u w:val="none"/>
                <w:lang w:val="en-US" w:eastAsia="zh-CN" w:bidi="ar"/>
              </w:rPr>
              <w:t>1467</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sz w:val="32"/>
                <w:szCs w:val="32"/>
              </w:rPr>
            </w:pPr>
            <w:r>
              <w:rPr>
                <w:rFonts w:hint="default" w:ascii="Times New Roman" w:hAnsi="Times New Roman" w:eastAsia="宋体" w:cs="Times New Roman"/>
                <w:b/>
                <w:bCs/>
                <w:i w:val="0"/>
                <w:iCs w:val="0"/>
                <w:color w:val="000000"/>
                <w:kern w:val="0"/>
                <w:sz w:val="32"/>
                <w:szCs w:val="32"/>
                <w:u w:val="none"/>
                <w:lang w:val="en-US" w:eastAsia="zh-CN" w:bidi="ar"/>
              </w:rPr>
              <w:t>1467</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sz w:val="32"/>
                <w:szCs w:val="32"/>
              </w:rPr>
            </w:pPr>
            <w:r>
              <w:rPr>
                <w:rFonts w:hint="default" w:ascii="Times New Roman" w:hAnsi="Times New Roman" w:eastAsia="宋体" w:cs="Times New Roman"/>
                <w:b/>
                <w:bCs/>
                <w:i w:val="0"/>
                <w:iCs w:val="0"/>
                <w:color w:val="000000"/>
                <w:kern w:val="0"/>
                <w:sz w:val="32"/>
                <w:szCs w:val="32"/>
                <w:u w:val="none"/>
                <w:lang w:val="en-US" w:eastAsia="zh-CN" w:bidi="ar"/>
              </w:rPr>
              <w:t>2580</w:t>
            </w:r>
            <w:r>
              <w:rPr>
                <w:rFonts w:hint="eastAsia" w:ascii="Times New Roman" w:hAnsi="Times New Roman" w:eastAsia="宋体" w:cs="Times New Roman"/>
                <w:b/>
                <w:bCs/>
                <w:i w:val="0"/>
                <w:iCs w:val="0"/>
                <w:color w:val="000000"/>
                <w:kern w:val="0"/>
                <w:sz w:val="32"/>
                <w:szCs w:val="32"/>
                <w:u w:val="none"/>
                <w:lang w:val="en-US" w:eastAsia="zh-CN" w:bidi="ar"/>
              </w:rPr>
              <w:t>8</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sz w:val="32"/>
                <w:szCs w:val="32"/>
              </w:rPr>
            </w:pPr>
            <w:r>
              <w:rPr>
                <w:rFonts w:hint="default" w:ascii="Times New Roman" w:hAnsi="Times New Roman" w:eastAsia="宋体" w:cs="Times New Roman"/>
                <w:b/>
                <w:bCs/>
                <w:i w:val="0"/>
                <w:iCs w:val="0"/>
                <w:color w:val="000000"/>
                <w:kern w:val="0"/>
                <w:sz w:val="32"/>
                <w:szCs w:val="32"/>
                <w:u w:val="none"/>
                <w:lang w:val="en-US" w:eastAsia="zh-CN" w:bidi="ar"/>
              </w:rPr>
              <w:t>15019</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sz w:val="32"/>
                <w:szCs w:val="32"/>
              </w:rPr>
            </w:pPr>
            <w:r>
              <w:rPr>
                <w:rFonts w:hint="default" w:ascii="Times New Roman" w:hAnsi="Times New Roman" w:eastAsia="宋体" w:cs="Times New Roman"/>
                <w:b/>
                <w:bCs/>
                <w:i w:val="0"/>
                <w:iCs w:val="0"/>
                <w:color w:val="000000"/>
                <w:kern w:val="0"/>
                <w:sz w:val="32"/>
                <w:szCs w:val="32"/>
                <w:u w:val="none"/>
                <w:lang w:val="en-US" w:eastAsia="zh-CN" w:bidi="ar"/>
              </w:rPr>
              <w:t>10789</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eastAsia"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49AB7CF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eastAsia" w:ascii="Times New Roman" w:hAnsi="Times New Roman" w:eastAsia="方正仿宋简体" w:cs="方正仿宋简体"/>
          <w:b/>
          <w:bCs/>
          <w:color w:val="auto"/>
          <w:kern w:val="2"/>
          <w:sz w:val="32"/>
          <w:szCs w:val="32"/>
          <w:lang w:val="en-US" w:eastAsia="zh-CN"/>
        </w:rPr>
        <w:t>2026年上半年</w:t>
      </w:r>
      <w:r>
        <w:rPr>
          <w:rFonts w:ascii="Times New Roman" w:hAnsi="Times New Roman" w:eastAsia="方正仿宋简体" w:cs="方正仿宋简体"/>
          <w:b/>
          <w:bCs/>
          <w:color w:val="auto"/>
          <w:kern w:val="2"/>
          <w:sz w:val="32"/>
          <w:szCs w:val="32"/>
        </w:rPr>
        <w:t>累计实现营业收入</w:t>
      </w:r>
      <w:r>
        <w:rPr>
          <w:rFonts w:hint="eastAsia" w:ascii="Times New Roman" w:hAnsi="Times New Roman" w:eastAsia="方正仿宋简体" w:cs="方正仿宋简体"/>
          <w:b/>
          <w:bCs/>
          <w:color w:val="auto"/>
          <w:kern w:val="2"/>
          <w:sz w:val="32"/>
          <w:szCs w:val="32"/>
          <w:lang w:val="en-US" w:eastAsia="zh-CN"/>
        </w:rPr>
        <w:t>8772万元</w:t>
      </w:r>
      <w:r>
        <w:rPr>
          <w:rFonts w:ascii="Times New Roman" w:hAnsi="Times New Roman" w:eastAsia="方正仿宋简体" w:cs="方正仿宋简体"/>
          <w:b/>
          <w:bCs/>
          <w:color w:val="auto"/>
          <w:kern w:val="2"/>
          <w:sz w:val="32"/>
          <w:szCs w:val="32"/>
        </w:rPr>
        <w:t>，完成全年预算</w:t>
      </w:r>
      <w:r>
        <w:rPr>
          <w:rFonts w:hint="eastAsia" w:ascii="Times New Roman" w:hAnsi="Times New Roman" w:eastAsia="方正仿宋简体" w:cs="方正仿宋简体"/>
          <w:b/>
          <w:bCs/>
          <w:color w:val="auto"/>
          <w:kern w:val="2"/>
          <w:sz w:val="32"/>
          <w:szCs w:val="32"/>
          <w:lang w:val="en-US" w:eastAsia="zh-CN"/>
        </w:rPr>
        <w:t>9706万</w:t>
      </w:r>
      <w:r>
        <w:rPr>
          <w:rFonts w:ascii="Times New Roman" w:hAnsi="Times New Roman" w:eastAsia="方正仿宋简体" w:cs="方正仿宋简体"/>
          <w:b/>
          <w:bCs/>
          <w:color w:val="auto"/>
          <w:kern w:val="2"/>
          <w:sz w:val="32"/>
          <w:szCs w:val="32"/>
        </w:rPr>
        <w:t>元的</w:t>
      </w:r>
      <w:r>
        <w:rPr>
          <w:rFonts w:hint="eastAsia" w:ascii="Times New Roman" w:hAnsi="Times New Roman" w:eastAsia="方正仿宋简体" w:cs="方正仿宋简体"/>
          <w:b/>
          <w:bCs/>
          <w:color w:val="auto"/>
          <w:kern w:val="2"/>
          <w:sz w:val="32"/>
          <w:szCs w:val="32"/>
          <w:lang w:val="en-US" w:eastAsia="zh-CN"/>
        </w:rPr>
        <w:t>90.37%</w:t>
      </w:r>
      <w:r>
        <w:rPr>
          <w:rFonts w:ascii="Times New Roman" w:hAnsi="Times New Roman" w:eastAsia="方正仿宋简体" w:cs="方正仿宋简体"/>
          <w:b/>
          <w:bCs/>
          <w:color w:val="auto"/>
          <w:kern w:val="2"/>
          <w:sz w:val="32"/>
          <w:szCs w:val="32"/>
        </w:rPr>
        <w:t>；累计实现利润总额</w:t>
      </w:r>
      <w:r>
        <w:rPr>
          <w:rFonts w:hint="eastAsia" w:ascii="Times New Roman" w:hAnsi="Times New Roman" w:eastAsia="方正仿宋简体" w:cs="方正仿宋简体"/>
          <w:b/>
          <w:bCs/>
          <w:color w:val="auto"/>
          <w:kern w:val="2"/>
          <w:sz w:val="32"/>
          <w:szCs w:val="32"/>
          <w:lang w:val="en-US" w:eastAsia="zh-CN"/>
        </w:rPr>
        <w:t>1467万</w:t>
      </w:r>
      <w:r>
        <w:rPr>
          <w:rFonts w:ascii="Times New Roman" w:hAnsi="Times New Roman" w:eastAsia="方正仿宋简体" w:cs="方正仿宋简体"/>
          <w:b/>
          <w:bCs/>
          <w:color w:val="auto"/>
          <w:kern w:val="2"/>
          <w:sz w:val="32"/>
          <w:szCs w:val="32"/>
        </w:rPr>
        <w:t>元，完成全年预算</w:t>
      </w:r>
      <w:r>
        <w:rPr>
          <w:rFonts w:hint="eastAsia" w:ascii="Times New Roman" w:hAnsi="Times New Roman" w:eastAsia="方正仿宋简体" w:cs="方正仿宋简体"/>
          <w:b/>
          <w:bCs/>
          <w:color w:val="auto"/>
          <w:kern w:val="2"/>
          <w:sz w:val="32"/>
          <w:szCs w:val="32"/>
          <w:lang w:val="en-US" w:eastAsia="zh-CN"/>
        </w:rPr>
        <w:t>807</w:t>
      </w:r>
      <w:r>
        <w:rPr>
          <w:rFonts w:hint="eastAsia" w:ascii="Times New Roman" w:hAnsi="Times New Roman" w:eastAsia="方正仿宋简体" w:cs="方正仿宋简体"/>
          <w:b/>
          <w:bCs/>
          <w:color w:val="auto"/>
          <w:kern w:val="2"/>
          <w:sz w:val="32"/>
          <w:szCs w:val="32"/>
        </w:rPr>
        <w:t>万</w:t>
      </w:r>
      <w:r>
        <w:rPr>
          <w:rFonts w:ascii="Times New Roman" w:hAnsi="Times New Roman" w:eastAsia="方正仿宋简体" w:cs="方正仿宋简体"/>
          <w:b/>
          <w:bCs/>
          <w:color w:val="auto"/>
          <w:kern w:val="2"/>
          <w:sz w:val="32"/>
          <w:szCs w:val="32"/>
        </w:rPr>
        <w:t>元的</w:t>
      </w:r>
      <w:r>
        <w:rPr>
          <w:rFonts w:hint="eastAsia" w:ascii="Times New Roman" w:hAnsi="Times New Roman" w:eastAsia="方正仿宋简体" w:cs="方正仿宋简体"/>
          <w:b/>
          <w:bCs/>
          <w:color w:val="auto"/>
          <w:kern w:val="2"/>
          <w:sz w:val="32"/>
          <w:szCs w:val="32"/>
          <w:lang w:val="en-US" w:eastAsia="zh-CN"/>
        </w:rPr>
        <w:t>181.83%</w:t>
      </w:r>
      <w:r>
        <w:rPr>
          <w:rFonts w:ascii="Times New Roman" w:hAnsi="Times New Roman" w:eastAsia="方正仿宋简体" w:cs="方正仿宋简体"/>
          <w:b/>
          <w:bCs/>
          <w:color w:val="auto"/>
          <w:kern w:val="2"/>
          <w:sz w:val="32"/>
          <w:szCs w:val="32"/>
        </w:rPr>
        <w:t>；</w:t>
      </w:r>
      <w:r>
        <w:rPr>
          <w:rFonts w:hint="eastAsia" w:ascii="Times New Roman" w:hAnsi="Times New Roman" w:eastAsia="方正仿宋简体" w:cs="方正仿宋简体"/>
          <w:b/>
          <w:bCs/>
          <w:color w:val="auto"/>
          <w:kern w:val="2"/>
          <w:sz w:val="32"/>
          <w:szCs w:val="32"/>
          <w:lang w:val="en-US" w:eastAsia="zh-CN"/>
        </w:rPr>
        <w:t>6</w:t>
      </w:r>
      <w:r>
        <w:rPr>
          <w:rFonts w:hint="eastAsia" w:ascii="Times New Roman" w:hAnsi="Times New Roman" w:eastAsia="方正仿宋简体" w:cs="方正仿宋简体"/>
          <w:b/>
          <w:bCs/>
          <w:color w:val="auto"/>
          <w:kern w:val="2"/>
          <w:sz w:val="32"/>
          <w:szCs w:val="32"/>
        </w:rPr>
        <w:t>月底资产负债率</w:t>
      </w:r>
      <w:r>
        <w:rPr>
          <w:rFonts w:hint="eastAsia" w:ascii="Times New Roman" w:hAnsi="Times New Roman" w:eastAsia="方正仿宋简体" w:cs="方正仿宋简体"/>
          <w:b/>
          <w:bCs/>
          <w:color w:val="auto"/>
          <w:kern w:val="2"/>
          <w:sz w:val="32"/>
          <w:szCs w:val="32"/>
          <w:lang w:val="en-US" w:eastAsia="zh-CN"/>
        </w:rPr>
        <w:t>58.19%</w:t>
      </w:r>
      <w:r>
        <w:rPr>
          <w:rFonts w:hint="eastAsia" w:ascii="Times New Roman" w:hAnsi="Times New Roman" w:eastAsia="方正仿宋简体" w:cs="方正仿宋简体"/>
          <w:b/>
          <w:bCs/>
          <w:color w:val="auto"/>
          <w:kern w:val="2"/>
          <w:sz w:val="32"/>
          <w:szCs w:val="32"/>
        </w:rPr>
        <w:t>，比去年同期的</w:t>
      </w:r>
      <w:r>
        <w:rPr>
          <w:rFonts w:hint="eastAsia" w:ascii="Times New Roman" w:hAnsi="Times New Roman" w:eastAsia="方正仿宋简体" w:cs="方正仿宋简体"/>
          <w:b/>
          <w:bCs/>
          <w:color w:val="auto"/>
          <w:kern w:val="2"/>
          <w:sz w:val="32"/>
          <w:szCs w:val="32"/>
          <w:lang w:val="en-US" w:eastAsia="zh-CN"/>
        </w:rPr>
        <w:t>63.43%</w:t>
      </w:r>
      <w:r>
        <w:rPr>
          <w:rFonts w:hint="eastAsia" w:ascii="Times New Roman" w:hAnsi="Times New Roman" w:eastAsia="方正仿宋简体" w:cs="方正仿宋简体"/>
          <w:b/>
          <w:bCs/>
          <w:color w:val="auto"/>
          <w:kern w:val="2"/>
          <w:sz w:val="32"/>
          <w:szCs w:val="32"/>
          <w:lang w:eastAsia="zh-CN"/>
        </w:rPr>
        <w:t>下降</w:t>
      </w:r>
      <w:r>
        <w:rPr>
          <w:rFonts w:hint="eastAsia" w:ascii="Times New Roman" w:hAnsi="Times New Roman" w:eastAsia="方正仿宋简体" w:cs="方正仿宋简体"/>
          <w:b/>
          <w:bCs/>
          <w:color w:val="auto"/>
          <w:kern w:val="2"/>
          <w:sz w:val="32"/>
          <w:szCs w:val="32"/>
        </w:rPr>
        <w:t>了</w:t>
      </w:r>
      <w:r>
        <w:rPr>
          <w:rFonts w:hint="eastAsia" w:ascii="Times New Roman" w:hAnsi="Times New Roman" w:eastAsia="方正仿宋简体" w:cs="方正仿宋简体"/>
          <w:b/>
          <w:bCs/>
          <w:color w:val="auto"/>
          <w:kern w:val="2"/>
          <w:sz w:val="32"/>
          <w:szCs w:val="32"/>
          <w:lang w:val="en-US" w:eastAsia="zh-CN"/>
        </w:rPr>
        <w:t>5.24</w:t>
      </w:r>
      <w:r>
        <w:rPr>
          <w:rFonts w:hint="eastAsia" w:ascii="Times New Roman" w:hAnsi="Times New Roman" w:eastAsia="方正仿宋简体" w:cs="方正仿宋简体"/>
          <w:b/>
          <w:bCs/>
          <w:color w:val="auto"/>
          <w:kern w:val="2"/>
          <w:sz w:val="32"/>
          <w:szCs w:val="32"/>
        </w:rPr>
        <w:t>个百分点。</w:t>
      </w:r>
    </w:p>
    <w:p w14:paraId="5218B3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eastAsia" w:ascii="Times New Roman" w:hAnsi="Times New Roman" w:eastAsia="方正黑体简体" w:cs="Times New Roman"/>
          <w:b/>
          <w:bCs/>
          <w:kern w:val="2"/>
          <w:sz w:val="32"/>
          <w:szCs w:val="32"/>
          <w:lang w:val="en-US" w:eastAsia="zh-CN" w:bidi="ar-SA"/>
        </w:rPr>
        <w:t>四、</w:t>
      </w:r>
      <w:r>
        <w:rPr>
          <w:rFonts w:hint="eastAsia"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1E46114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eastAsia" w:ascii="Times New Roman" w:hAnsi="Times New Roman" w:eastAsia="方正仿宋简体" w:cs="方正仿宋简体"/>
          <w:b/>
          <w:bCs/>
          <w:sz w:val="32"/>
          <w:szCs w:val="32"/>
          <w:lang w:val="en-US" w:eastAsia="zh-CN"/>
        </w:rPr>
        <w:t>无。</w:t>
      </w: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1" w:fontKey="{6155A006-A8C8-4F54-91F6-5AC2D5F83B0C}"/>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F419D9"/>
    <w:rsid w:val="06DF3B7E"/>
    <w:rsid w:val="074D3623"/>
    <w:rsid w:val="09EC724C"/>
    <w:rsid w:val="0BA2467D"/>
    <w:rsid w:val="0D052EAD"/>
    <w:rsid w:val="0D6122C6"/>
    <w:rsid w:val="0D6D5D2C"/>
    <w:rsid w:val="0F0006E8"/>
    <w:rsid w:val="103E05DD"/>
    <w:rsid w:val="13CC2444"/>
    <w:rsid w:val="15D840D8"/>
    <w:rsid w:val="17852965"/>
    <w:rsid w:val="180477A4"/>
    <w:rsid w:val="19560A59"/>
    <w:rsid w:val="1BE96DF4"/>
    <w:rsid w:val="1C496371"/>
    <w:rsid w:val="1C533032"/>
    <w:rsid w:val="21EA12B6"/>
    <w:rsid w:val="29D47C5C"/>
    <w:rsid w:val="2A4822AF"/>
    <w:rsid w:val="2D9F5C7A"/>
    <w:rsid w:val="2E4814FD"/>
    <w:rsid w:val="33A670F3"/>
    <w:rsid w:val="35D9381B"/>
    <w:rsid w:val="35FA4023"/>
    <w:rsid w:val="373830F8"/>
    <w:rsid w:val="3E97390E"/>
    <w:rsid w:val="3F6A64F8"/>
    <w:rsid w:val="40E1715D"/>
    <w:rsid w:val="419C0824"/>
    <w:rsid w:val="44244964"/>
    <w:rsid w:val="4D16313C"/>
    <w:rsid w:val="50DE6667"/>
    <w:rsid w:val="51EE6890"/>
    <w:rsid w:val="57404164"/>
    <w:rsid w:val="59EC48C6"/>
    <w:rsid w:val="5B0C56D9"/>
    <w:rsid w:val="5C83014D"/>
    <w:rsid w:val="5D75511C"/>
    <w:rsid w:val="5E145AF2"/>
    <w:rsid w:val="5F372BCB"/>
    <w:rsid w:val="5F412942"/>
    <w:rsid w:val="60785E58"/>
    <w:rsid w:val="678437B5"/>
    <w:rsid w:val="69715E72"/>
    <w:rsid w:val="6CBF5EAB"/>
    <w:rsid w:val="6CF238C8"/>
    <w:rsid w:val="70C1078D"/>
    <w:rsid w:val="72D94FAB"/>
    <w:rsid w:val="7451111C"/>
    <w:rsid w:val="74622B24"/>
    <w:rsid w:val="74FF02FF"/>
    <w:rsid w:val="75D26FF0"/>
    <w:rsid w:val="775A30EF"/>
    <w:rsid w:val="791628E8"/>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adjustRightInd w:val="0"/>
      <w:ind w:firstLine="420"/>
      <w:textAlignment w:val="baseline"/>
    </w:pPr>
    <w:rPr>
      <w:rFonts w:ascii="宋体"/>
      <w:kern w:val="0"/>
    </w:rPr>
  </w:style>
  <w:style w:type="paragraph" w:styleId="3">
    <w:name w:val="Body Text"/>
    <w:basedOn w:val="1"/>
    <w:qFormat/>
    <w:uiPriority w:val="0"/>
  </w:style>
  <w:style w:type="paragraph" w:styleId="4">
    <w:name w:val="Body Text Indent"/>
    <w:basedOn w:val="1"/>
    <w:unhideWhenUsed/>
    <w:qFormat/>
    <w:uiPriority w:val="99"/>
    <w:pPr>
      <w:ind w:left="420" w:leftChars="200"/>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w:basedOn w:val="3"/>
    <w:qFormat/>
    <w:uiPriority w:val="0"/>
    <w:pPr>
      <w:ind w:firstLine="420" w:firstLineChars="100"/>
    </w:pPr>
  </w:style>
  <w:style w:type="paragraph" w:styleId="8">
    <w:name w:val="Body Text First Indent 2"/>
    <w:basedOn w:val="4"/>
    <w:next w:val="7"/>
    <w:qFormat/>
    <w:uiPriority w:val="99"/>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qFormat/>
    <w:uiPriority w:val="0"/>
    <w:rPr>
      <w:kern w:val="2"/>
      <w:sz w:val="18"/>
      <w:szCs w:val="18"/>
    </w:rPr>
  </w:style>
  <w:style w:type="character" w:customStyle="1" w:styleId="13">
    <w:name w:val="页脚 字符"/>
    <w:basedOn w:val="11"/>
    <w:link w:val="5"/>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638</Words>
  <Characters>740</Characters>
  <Lines>5</Lines>
  <Paragraphs>1</Paragraphs>
  <TotalTime>4</TotalTime>
  <ScaleCrop>false</ScaleCrop>
  <LinksUpToDate>false</LinksUpToDate>
  <CharactersWithSpaces>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2026-08-28T00:46:05Z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CF042C8F0C20443EA431E6F2E03D7945_13</vt:lpwstr>
  </property>
  <property fmtid="{D5CDD505-2E9C-101B-9397-08002B2CF9AE}" pid="4" name="KSOTemplateDocerSaveRecord">
    <vt:lpwstr>eyJoZGlkIjoiYzgzZDE3YjdjMWRhMTJhYmNhNjIwMDE0ZjRiMDc0YWEiLCJ1c2VySWQiOiIzNDI0Nzc0MDgifQ==</vt:lpwstr>
  </property>
</Properties>
</file>