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A7FE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jc w:val="center"/>
        <w:textAlignment w:val="auto"/>
        <w:rPr>
          <w:rFonts w:hint="default" w:ascii="Times New Roman" w:hAnsi="Times New Roman" w:eastAsia="方正小标宋简体" w:cs="Times New Roman"/>
          <w:b/>
          <w:bCs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b/>
          <w:bCs/>
          <w:sz w:val="44"/>
          <w:szCs w:val="44"/>
          <w:lang w:val="en-US" w:eastAsia="zh-CN"/>
        </w:rPr>
        <w:t>济宁经济开发区公用热力</w:t>
      </w:r>
      <w:r>
        <w:rPr>
          <w:rFonts w:hint="default" w:ascii="Times New Roman" w:hAnsi="Times New Roman" w:eastAsia="方正小标宋简体" w:cs="Times New Roman"/>
          <w:b/>
          <w:bCs/>
          <w:sz w:val="44"/>
          <w:szCs w:val="44"/>
        </w:rPr>
        <w:t>有限公司</w:t>
      </w:r>
    </w:p>
    <w:p w14:paraId="4437C0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jc w:val="center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小标宋简体" w:cs="Times New Roman"/>
          <w:b/>
          <w:bCs/>
          <w:sz w:val="44"/>
          <w:szCs w:val="44"/>
        </w:rPr>
        <w:t>202</w:t>
      </w:r>
      <w:r>
        <w:rPr>
          <w:rFonts w:hint="default" w:ascii="Times New Roman" w:hAnsi="Times New Roman" w:eastAsia="方正小标宋简体" w:cs="Times New Roman"/>
          <w:b/>
          <w:bCs/>
          <w:sz w:val="44"/>
          <w:szCs w:val="44"/>
          <w:lang w:val="en-US" w:eastAsia="zh-CN"/>
        </w:rPr>
        <w:t>6</w:t>
      </w:r>
      <w:r>
        <w:rPr>
          <w:rFonts w:hint="default" w:ascii="Times New Roman" w:hAnsi="Times New Roman" w:eastAsia="方正小标宋简体" w:cs="Times New Roman"/>
          <w:b/>
          <w:bCs/>
          <w:sz w:val="44"/>
          <w:szCs w:val="44"/>
        </w:rPr>
        <w:t>年</w:t>
      </w:r>
      <w:r>
        <w:rPr>
          <w:rFonts w:hint="default" w:ascii="Times New Roman" w:hAnsi="Times New Roman" w:eastAsia="方正小标宋简体" w:cs="Times New Roman"/>
          <w:b/>
          <w:bCs/>
          <w:sz w:val="44"/>
          <w:szCs w:val="44"/>
          <w:lang w:val="en-US" w:eastAsia="zh-CN"/>
        </w:rPr>
        <w:t>中期</w:t>
      </w:r>
      <w:r>
        <w:rPr>
          <w:rFonts w:hint="default" w:ascii="Times New Roman" w:hAnsi="Times New Roman" w:eastAsia="方正小标宋简体" w:cs="Times New Roman"/>
          <w:b/>
          <w:bCs/>
          <w:sz w:val="44"/>
          <w:szCs w:val="44"/>
        </w:rPr>
        <w:t>财务</w:t>
      </w:r>
      <w:r>
        <w:rPr>
          <w:rFonts w:hint="default" w:ascii="Times New Roman" w:hAnsi="Times New Roman" w:eastAsia="方正小标宋简体" w:cs="Times New Roman"/>
          <w:b/>
          <w:bCs/>
          <w:sz w:val="44"/>
          <w:szCs w:val="44"/>
          <w:lang w:val="en-US" w:eastAsia="zh-CN"/>
        </w:rPr>
        <w:t>等</w:t>
      </w:r>
      <w:r>
        <w:rPr>
          <w:rFonts w:hint="default" w:ascii="Times New Roman" w:hAnsi="Times New Roman" w:eastAsia="方正小标宋简体" w:cs="Times New Roman"/>
          <w:b/>
          <w:bCs/>
          <w:sz w:val="44"/>
          <w:szCs w:val="44"/>
        </w:rPr>
        <w:t>重大信息公开</w:t>
      </w:r>
    </w:p>
    <w:p w14:paraId="6687D8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3" w:firstLineChars="200"/>
        <w:textAlignment w:val="auto"/>
        <w:rPr>
          <w:rFonts w:hint="default" w:ascii="Times New Roman" w:hAnsi="Times New Roman" w:eastAsia="方正黑体简体" w:cs="Times New Roman"/>
          <w:b/>
          <w:bCs/>
          <w:sz w:val="32"/>
          <w:szCs w:val="32"/>
        </w:rPr>
      </w:pPr>
    </w:p>
    <w:p w14:paraId="0B4643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3" w:firstLineChars="200"/>
        <w:textAlignment w:val="auto"/>
        <w:rPr>
          <w:rFonts w:hint="default" w:ascii="Times New Roman" w:hAnsi="Times New Roman" w:eastAsia="方正黑体简体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黑体简体" w:cs="Times New Roman"/>
          <w:b/>
          <w:bCs/>
          <w:sz w:val="32"/>
          <w:szCs w:val="32"/>
        </w:rPr>
        <w:t xml:space="preserve">一、公司基本情况 </w:t>
      </w:r>
    </w:p>
    <w:p w14:paraId="2777BC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3" w:firstLineChars="200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1.公司名称：济宁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经济开发区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公用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热力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 xml:space="preserve">有限公司 </w:t>
      </w:r>
    </w:p>
    <w:p w14:paraId="184F11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3" w:firstLineChars="200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2.法定代表人：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刘伟</w:t>
      </w:r>
      <w:bookmarkStart w:id="0" w:name="_GoBack"/>
      <w:bookmarkEnd w:id="0"/>
    </w:p>
    <w:p w14:paraId="645957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643" w:firstLineChars="200"/>
        <w:textAlignment w:val="auto"/>
        <w:outlineLvl w:val="9"/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3.注册地址：嘉祥县吉祥路北高庙社区西300米</w:t>
      </w:r>
    </w:p>
    <w:p w14:paraId="71F55D5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643" w:firstLineChars="200"/>
        <w:textAlignment w:val="auto"/>
        <w:outlineLvl w:val="9"/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eastAsia="zh-CN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4.经营范围：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城区集中供热，新能源技术研发和利用，热力工程设计，咨询及施工，热力设备销售，合同能源管理，管道保温防腐</w:t>
      </w:r>
    </w:p>
    <w:p w14:paraId="1A4A8B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643" w:firstLineChars="200"/>
        <w:textAlignment w:val="auto"/>
        <w:outlineLvl w:val="9"/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5.公司简介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eastAsia="zh-CN"/>
        </w:rPr>
        <w:t>：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济宁经济开发区公用热力有限公司成立于 2019年10月，隶属于山东公用热电集团有限公司，承担济宁经济开发区供热运营保障任务。公司于2021年正式投运开展供热业务，依托山东公用热电集团先进的供热服务理念、成熟的运营管理经验以及专业的人才队伍，结束了济宁经济开发区多年无集中供热的历史。</w:t>
      </w:r>
    </w:p>
    <w:p w14:paraId="546292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3" w:firstLineChars="200"/>
        <w:textAlignment w:val="auto"/>
        <w:rPr>
          <w:rFonts w:hint="default" w:ascii="Times New Roman" w:hAnsi="Times New Roman" w:eastAsia="方正黑体简体" w:cs="Times New Roman"/>
          <w:b w:val="0"/>
          <w:bCs w:val="0"/>
          <w:sz w:val="28"/>
          <w:szCs w:val="28"/>
          <w:lang w:val="en-US" w:eastAsia="zh-CN"/>
        </w:rPr>
      </w:pPr>
      <w:r>
        <w:rPr>
          <w:rFonts w:hint="default" w:ascii="Times New Roman" w:hAnsi="Times New Roman" w:eastAsia="方正黑体简体" w:cs="Times New Roman"/>
          <w:b/>
          <w:bCs/>
          <w:sz w:val="32"/>
          <w:szCs w:val="32"/>
        </w:rPr>
        <w:t>二、主要会计数据和财务指标</w:t>
      </w:r>
      <w:r>
        <w:rPr>
          <w:rFonts w:hint="default" w:ascii="Times New Roman" w:hAnsi="Times New Roman" w:eastAsia="方正黑体简体" w:cs="Times New Roman"/>
          <w:b w:val="0"/>
          <w:bCs w:val="0"/>
          <w:sz w:val="28"/>
          <w:szCs w:val="28"/>
          <w:lang w:val="en-US" w:eastAsia="zh-CN"/>
        </w:rPr>
        <w:t>（截至到2026年6月30日）</w:t>
      </w:r>
    </w:p>
    <w:p w14:paraId="08F894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0" w:firstLineChars="200"/>
        <w:jc w:val="center"/>
        <w:textAlignment w:val="auto"/>
        <w:rPr>
          <w:rFonts w:hint="default" w:ascii="Times New Roman" w:hAnsi="Times New Roman" w:eastAsia="方正黑体简体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黑体简体" w:cs="Times New Roman"/>
          <w:b w:val="0"/>
          <w:bCs w:val="0"/>
          <w:sz w:val="32"/>
          <w:szCs w:val="32"/>
          <w:lang w:val="en-US" w:eastAsia="zh-CN"/>
        </w:rPr>
        <w:t>2026年中期主要财务数据</w:t>
      </w:r>
    </w:p>
    <w:p w14:paraId="3ACE5E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643" w:firstLineChars="200"/>
        <w:jc w:val="center"/>
        <w:textAlignment w:val="auto"/>
        <w:rPr>
          <w:rFonts w:hint="default" w:ascii="Times New Roman" w:hAnsi="Times New Roman" w:eastAsia="方正黑体简体" w:cs="Times New Roman"/>
          <w:sz w:val="32"/>
          <w:szCs w:val="32"/>
        </w:rPr>
      </w:pP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 xml:space="preserve">                                      </w:t>
      </w:r>
      <w:r>
        <w:rPr>
          <w:rFonts w:hint="eastAsia" w:ascii="Times New Roman" w:hAnsi="Times New Roman" w:eastAsia="方正黑体简体" w:cs="Times New Roman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方正黑体简体" w:cs="Times New Roman"/>
          <w:sz w:val="32"/>
          <w:szCs w:val="32"/>
        </w:rPr>
        <w:t>单位：万元</w:t>
      </w:r>
    </w:p>
    <w:tbl>
      <w:tblPr>
        <w:tblStyle w:val="10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54"/>
        <w:gridCol w:w="4819"/>
      </w:tblGrid>
      <w:tr w14:paraId="6ECD31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054" w:type="dxa"/>
            <w:shd w:val="clear" w:color="auto" w:fill="auto"/>
            <w:vAlign w:val="top"/>
          </w:tcPr>
          <w:p w14:paraId="3414FE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方正黑体简体" w:hAnsi="方正黑体简体" w:eastAsia="方正黑体简体" w:cs="方正黑体简体"/>
                <w:b/>
                <w:bCs/>
                <w:sz w:val="32"/>
                <w:szCs w:val="32"/>
                <w:lang w:val="en-US" w:eastAsia="zh-CN"/>
              </w:rPr>
              <w:t>项  目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6D815C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方正黑体简体" w:hAnsi="方正黑体简体" w:eastAsia="方正黑体简体" w:cs="方正黑体简体"/>
                <w:b/>
                <w:bCs/>
                <w:sz w:val="32"/>
                <w:szCs w:val="32"/>
                <w:lang w:val="en-US" w:eastAsia="zh-CN"/>
              </w:rPr>
              <w:t>金  额</w:t>
            </w:r>
          </w:p>
        </w:tc>
      </w:tr>
      <w:tr w14:paraId="6EF30C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054" w:type="dxa"/>
          </w:tcPr>
          <w:p w14:paraId="08CDA5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  <w:t>营业总收入</w:t>
            </w:r>
          </w:p>
        </w:tc>
        <w:tc>
          <w:tcPr>
            <w:tcW w:w="4819" w:type="dxa"/>
            <w:vAlign w:val="center"/>
          </w:tcPr>
          <w:p w14:paraId="5E2649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  <w:t>496</w:t>
            </w:r>
          </w:p>
        </w:tc>
      </w:tr>
      <w:tr w14:paraId="3687F6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054" w:type="dxa"/>
          </w:tcPr>
          <w:p w14:paraId="67E910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  <w:t>营业总成本</w:t>
            </w:r>
          </w:p>
        </w:tc>
        <w:tc>
          <w:tcPr>
            <w:tcW w:w="4819" w:type="dxa"/>
            <w:vAlign w:val="center"/>
          </w:tcPr>
          <w:p w14:paraId="60A432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  <w:t>499</w:t>
            </w:r>
          </w:p>
        </w:tc>
      </w:tr>
      <w:tr w14:paraId="16EECC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054" w:type="dxa"/>
          </w:tcPr>
          <w:p w14:paraId="734EFB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  <w:t>利润总额</w:t>
            </w:r>
          </w:p>
        </w:tc>
        <w:tc>
          <w:tcPr>
            <w:tcW w:w="4819" w:type="dxa"/>
            <w:vAlign w:val="center"/>
          </w:tcPr>
          <w:p w14:paraId="2D612C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  <w:t>140</w:t>
            </w:r>
          </w:p>
        </w:tc>
      </w:tr>
      <w:tr w14:paraId="5184F2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054" w:type="dxa"/>
          </w:tcPr>
          <w:p w14:paraId="221D3B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  <w:t>净利润</w:t>
            </w:r>
          </w:p>
        </w:tc>
        <w:tc>
          <w:tcPr>
            <w:tcW w:w="4819" w:type="dxa"/>
            <w:vAlign w:val="center"/>
          </w:tcPr>
          <w:p w14:paraId="12DFC4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  <w:t>-41</w:t>
            </w:r>
          </w:p>
        </w:tc>
      </w:tr>
      <w:tr w14:paraId="4E2C96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054" w:type="dxa"/>
          </w:tcPr>
          <w:p w14:paraId="03A47F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  <w:t>资产总额</w:t>
            </w:r>
          </w:p>
        </w:tc>
        <w:tc>
          <w:tcPr>
            <w:tcW w:w="4819" w:type="dxa"/>
            <w:vAlign w:val="center"/>
          </w:tcPr>
          <w:p w14:paraId="62D98D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  <w:t>4188</w:t>
            </w:r>
          </w:p>
        </w:tc>
      </w:tr>
      <w:tr w14:paraId="27C21C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054" w:type="dxa"/>
          </w:tcPr>
          <w:p w14:paraId="0AC741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  <w:t>负债总额</w:t>
            </w:r>
          </w:p>
        </w:tc>
        <w:tc>
          <w:tcPr>
            <w:tcW w:w="4819" w:type="dxa"/>
            <w:vAlign w:val="center"/>
          </w:tcPr>
          <w:p w14:paraId="0A854D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  <w:t>2036</w:t>
            </w:r>
          </w:p>
        </w:tc>
      </w:tr>
      <w:tr w14:paraId="2DD7D5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054" w:type="dxa"/>
          </w:tcPr>
          <w:p w14:paraId="34773F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  <w:t>所有者权益</w:t>
            </w:r>
          </w:p>
        </w:tc>
        <w:tc>
          <w:tcPr>
            <w:tcW w:w="4819" w:type="dxa"/>
            <w:vAlign w:val="center"/>
          </w:tcPr>
          <w:p w14:paraId="48BD73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  <w:t>2152</w:t>
            </w:r>
          </w:p>
        </w:tc>
      </w:tr>
    </w:tbl>
    <w:p w14:paraId="084F91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default" w:ascii="Times New Roman" w:hAnsi="Times New Roman" w:eastAsia="方正黑体简体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黑体简体" w:cs="Times New Roman"/>
          <w:b/>
          <w:bCs/>
          <w:sz w:val="32"/>
          <w:szCs w:val="32"/>
        </w:rPr>
        <w:t>三、</w:t>
      </w:r>
      <w:r>
        <w:rPr>
          <w:rFonts w:hint="default" w:ascii="Times New Roman" w:hAnsi="Times New Roman" w:eastAsia="方正黑体简体" w:cs="Times New Roman"/>
          <w:b/>
          <w:bCs/>
          <w:sz w:val="32"/>
          <w:szCs w:val="32"/>
          <w:lang w:val="en-US" w:eastAsia="zh-CN"/>
        </w:rPr>
        <w:t>2026年中期</w:t>
      </w:r>
      <w:r>
        <w:rPr>
          <w:rFonts w:hint="default" w:ascii="Times New Roman" w:hAnsi="Times New Roman" w:eastAsia="方正黑体简体" w:cs="Times New Roman"/>
          <w:b/>
          <w:bCs/>
          <w:sz w:val="32"/>
          <w:szCs w:val="32"/>
        </w:rPr>
        <w:t>财务预算</w:t>
      </w:r>
      <w:r>
        <w:rPr>
          <w:rFonts w:hint="default" w:ascii="Times New Roman" w:hAnsi="Times New Roman" w:eastAsia="方正黑体简体" w:cs="Times New Roman"/>
          <w:b/>
          <w:bCs/>
          <w:sz w:val="32"/>
          <w:szCs w:val="32"/>
          <w:lang w:val="en-US" w:eastAsia="zh-CN"/>
        </w:rPr>
        <w:t>执行情况</w:t>
      </w:r>
    </w:p>
    <w:p w14:paraId="1AA3A0E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643" w:firstLineChars="200"/>
        <w:textAlignment w:val="auto"/>
        <w:outlineLvl w:val="9"/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预算营业总收入607.21万元，实际完成率82%；预算利润总额238.90万元，实际完成率59%。</w:t>
      </w:r>
    </w:p>
    <w:p w14:paraId="6FEBA4C3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default" w:ascii="Times New Roman" w:hAnsi="Times New Roman" w:eastAsia="方正黑体简体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黑体简体" w:cs="Times New Roman"/>
          <w:b/>
          <w:bCs/>
          <w:sz w:val="32"/>
          <w:szCs w:val="32"/>
          <w:lang w:val="en-US" w:eastAsia="zh-CN"/>
        </w:rPr>
        <w:t>中期</w:t>
      </w:r>
      <w:r>
        <w:rPr>
          <w:rFonts w:hint="default" w:ascii="Times New Roman" w:hAnsi="Times New Roman" w:eastAsia="方正黑体简体" w:cs="Times New Roman"/>
          <w:b/>
          <w:bCs/>
          <w:sz w:val="32"/>
          <w:szCs w:val="32"/>
        </w:rPr>
        <w:t>内重大事项及对企业的影响</w:t>
      </w:r>
    </w:p>
    <w:p w14:paraId="385E8C1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default" w:ascii="Times New Roman" w:hAnsi="Times New Roman" w:eastAsia="方正黑体简体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无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。</w:t>
      </w:r>
    </w:p>
    <w:sectPr>
      <w:pgSz w:w="11906" w:h="16838"/>
      <w:pgMar w:top="2098" w:right="1474" w:bottom="1984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1" w:fontKey="{8BA0E594-041C-438F-AC9A-3CC7786D14B2}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黑体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C2F876B"/>
    <w:multiLevelType w:val="singleLevel"/>
    <w:tmpl w:val="EC2F876B"/>
    <w:lvl w:ilvl="0" w:tentative="0">
      <w:start w:val="4"/>
      <w:numFmt w:val="chineseCounting"/>
      <w:suff w:val="nothing"/>
      <w:lvlText w:val="%1、"/>
      <w:lvlJc w:val="left"/>
      <w:rPr>
        <w:rFonts w:hint="eastAsia"/>
        <w:b/>
        <w:bCs/>
        <w:sz w:val="32"/>
        <w:szCs w:val="32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3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ZlZWY1MTZiMTkyZjJiYmE4ZmY2NmQ4YzIyODA0ODMifQ=="/>
  </w:docVars>
  <w:rsids>
    <w:rsidRoot w:val="13CC2444"/>
    <w:rsid w:val="001410B8"/>
    <w:rsid w:val="00332EF0"/>
    <w:rsid w:val="003F77BE"/>
    <w:rsid w:val="007E3428"/>
    <w:rsid w:val="007E5379"/>
    <w:rsid w:val="00AC6AB4"/>
    <w:rsid w:val="00BC3130"/>
    <w:rsid w:val="00C455E3"/>
    <w:rsid w:val="00C65B77"/>
    <w:rsid w:val="00D321DA"/>
    <w:rsid w:val="00EA422D"/>
    <w:rsid w:val="00FC157F"/>
    <w:rsid w:val="0226735A"/>
    <w:rsid w:val="04F419D9"/>
    <w:rsid w:val="06DF3B7E"/>
    <w:rsid w:val="074D3623"/>
    <w:rsid w:val="07DA3E8B"/>
    <w:rsid w:val="09EC724C"/>
    <w:rsid w:val="0D052EAD"/>
    <w:rsid w:val="0D6D5D2C"/>
    <w:rsid w:val="0FED39AD"/>
    <w:rsid w:val="103E05DD"/>
    <w:rsid w:val="13CC2444"/>
    <w:rsid w:val="15D840D8"/>
    <w:rsid w:val="17852965"/>
    <w:rsid w:val="180477A4"/>
    <w:rsid w:val="19560A59"/>
    <w:rsid w:val="19576125"/>
    <w:rsid w:val="1C496371"/>
    <w:rsid w:val="21EA12B6"/>
    <w:rsid w:val="26DC3C24"/>
    <w:rsid w:val="29AF0F2B"/>
    <w:rsid w:val="29D47C5C"/>
    <w:rsid w:val="2A4822AF"/>
    <w:rsid w:val="2AD4533E"/>
    <w:rsid w:val="2B5705BE"/>
    <w:rsid w:val="2D9F5C7A"/>
    <w:rsid w:val="2DAF1354"/>
    <w:rsid w:val="2DE33AEA"/>
    <w:rsid w:val="2F2D65D1"/>
    <w:rsid w:val="33A670F3"/>
    <w:rsid w:val="35D9381B"/>
    <w:rsid w:val="35FA4023"/>
    <w:rsid w:val="373830F8"/>
    <w:rsid w:val="3DD60F75"/>
    <w:rsid w:val="3F6A64F8"/>
    <w:rsid w:val="40E1715D"/>
    <w:rsid w:val="419C0824"/>
    <w:rsid w:val="44244964"/>
    <w:rsid w:val="47FF3498"/>
    <w:rsid w:val="4A5B4CDC"/>
    <w:rsid w:val="4D16313C"/>
    <w:rsid w:val="50DE6667"/>
    <w:rsid w:val="52D833FE"/>
    <w:rsid w:val="57404164"/>
    <w:rsid w:val="59EC48C6"/>
    <w:rsid w:val="5C83014D"/>
    <w:rsid w:val="5D75511C"/>
    <w:rsid w:val="5E145AF2"/>
    <w:rsid w:val="5F372BCB"/>
    <w:rsid w:val="5F412942"/>
    <w:rsid w:val="60785E58"/>
    <w:rsid w:val="678437B5"/>
    <w:rsid w:val="6CF238C8"/>
    <w:rsid w:val="70C1078D"/>
    <w:rsid w:val="72D94FAB"/>
    <w:rsid w:val="7451111C"/>
    <w:rsid w:val="75D26FF0"/>
    <w:rsid w:val="775A30EF"/>
    <w:rsid w:val="7FC25A17"/>
    <w:rsid w:val="7FC82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</w:style>
  <w:style w:type="paragraph" w:styleId="3">
    <w:name w:val="Body Text Indent"/>
    <w:basedOn w:val="1"/>
    <w:unhideWhenUsed/>
    <w:qFormat/>
    <w:uiPriority w:val="99"/>
    <w:pPr>
      <w:ind w:left="420" w:leftChars="200"/>
    </w:pPr>
  </w:style>
  <w:style w:type="paragraph" w:styleId="4">
    <w:name w:val="footer"/>
    <w:basedOn w:val="1"/>
    <w:link w:val="13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2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Title"/>
    <w:basedOn w:val="1"/>
    <w:next w:val="1"/>
    <w:qFormat/>
    <w:uiPriority w:val="0"/>
    <w:pPr>
      <w:keepLines/>
      <w:pageBreakBefore/>
      <w:spacing w:before="240" w:after="120"/>
      <w:jc w:val="center"/>
      <w:outlineLvl w:val="0"/>
    </w:pPr>
    <w:rPr>
      <w:rFonts w:eastAsia="黑体"/>
      <w:b/>
      <w:sz w:val="36"/>
    </w:rPr>
  </w:style>
  <w:style w:type="paragraph" w:styleId="7">
    <w:name w:val="Body Text First Indent"/>
    <w:basedOn w:val="2"/>
    <w:qFormat/>
    <w:uiPriority w:val="0"/>
    <w:pPr>
      <w:ind w:firstLine="420" w:firstLineChars="100"/>
    </w:pPr>
  </w:style>
  <w:style w:type="paragraph" w:styleId="8">
    <w:name w:val="Body Text First Indent 2"/>
    <w:basedOn w:val="3"/>
    <w:next w:val="7"/>
    <w:qFormat/>
    <w:uiPriority w:val="99"/>
    <w:pPr>
      <w:ind w:firstLine="420" w:firstLineChars="200"/>
    </w:p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2">
    <w:name w:val="页眉 字符"/>
    <w:basedOn w:val="11"/>
    <w:link w:val="5"/>
    <w:qFormat/>
    <w:uiPriority w:val="0"/>
    <w:rPr>
      <w:kern w:val="2"/>
      <w:sz w:val="18"/>
      <w:szCs w:val="18"/>
    </w:rPr>
  </w:style>
  <w:style w:type="character" w:customStyle="1" w:styleId="13">
    <w:name w:val="页脚 字符"/>
    <w:basedOn w:val="11"/>
    <w:link w:val="4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c3ce37ba-ce9f-4f00-a70f-ffa82d43ec96</errorID>
      <errorWord>:</errorWord>
      <group>L1_Format</group>
      <groupName>格式问题</groupName>
      <ability>L2_HalfPunc</ability>
      <abilityName>全半角检查</abilityName>
      <candidateList>
        <item>：</item>
      </candidateList>
      <explain>文本全半角错误。</explain>
      <paraID>1A4A8B0D</paraID>
      <start>6</start>
      <end>7</end>
      <status>modified</status>
      <modifiedWord>：</modifiedWord>
      <trackRevisions>false</trackRevisions>
    </reviewItem>
    <reviewItem>
      <errorID>163243b2-dc92-46f4-ba61-15f8c80502f4</errorID>
      <errorWord>截至到2026年</errorWord>
      <group>L1_Word</group>
      <groupName>字词问题</groupName>
      <ability>L2_Typo</ability>
      <abilityName>字词错误</abilityName>
      <candidateList>
        <item>截至2026年</item>
      </candidateList>
      <explain/>
      <paraID>54629271</paraID>
      <start>14</start>
      <end>22</end>
      <status>ignored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2b4317cf-c368-4d49-9a54-4fae49dfd7d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426</Words>
  <Characters>484</Characters>
  <Lines>5</Lines>
  <Paragraphs>1</Paragraphs>
  <TotalTime>1</TotalTime>
  <ScaleCrop>false</ScaleCrop>
  <LinksUpToDate>false</LinksUpToDate>
  <CharactersWithSpaces>530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2022-06-30T02:09:00Z</dcterms:created>
  <dc:creator>Mr.X</dc:creator>
  <cp:lastModifiedBy>王海鹏</cp:lastModifiedBy>
  <dcterms:modified xsi:type="dcterms:W3CDTF">2026-08-28T00:43:33Z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EA74C1FF97974B4C9BCB2A66CAC65296</vt:lpwstr>
  </property>
  <property fmtid="{D5CDD505-2E9C-101B-9397-08002B2CF9AE}" pid="4" name="KSOTemplateDocerSaveRecord">
    <vt:lpwstr>eyJoZGlkIjoiYzgzZDE3YjdjMWRhMTJhYmNhNjIwMDE0ZjRiMDc0YWEiLCJ1c2VySWQiOiIzNDI0Nzc0MDgifQ==</vt:lpwstr>
  </property>
</Properties>
</file>