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山东公用建筑工程施工有限责任公司</w:t>
      </w:r>
    </w:p>
    <w:p>
      <w:pPr>
        <w:spacing w:line="600" w:lineRule="exact"/>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rPr>
        <w:t>年度财务等重大信息公开</w:t>
      </w:r>
    </w:p>
    <w:p>
      <w:pPr>
        <w:spacing w:line="600" w:lineRule="exact"/>
        <w:ind w:firstLine="640" w:firstLineChars="200"/>
        <w:jc w:val="center"/>
        <w:rPr>
          <w:rFonts w:hint="default" w:ascii="Times New Roman" w:hAnsi="Times New Roman" w:eastAsia="方正黑体简体" w:cs="Times New Roman"/>
          <w:sz w:val="32"/>
          <w:szCs w:val="32"/>
        </w:rPr>
      </w:pPr>
    </w:p>
    <w:p>
      <w:pPr>
        <w:spacing w:line="600" w:lineRule="exact"/>
        <w:ind w:firstLine="643" w:firstLineChars="200"/>
        <w:rPr>
          <w:rFonts w:hint="default" w:ascii="Times New Roman" w:hAnsi="Times New Roman" w:eastAsia="方正仿宋简体" w:cs="Times New Roman"/>
          <w:b/>
          <w:bCs/>
          <w:color w:val="000000"/>
          <w:sz w:val="32"/>
          <w:szCs w:val="32"/>
        </w:rPr>
      </w:pPr>
      <w:r>
        <w:rPr>
          <w:rFonts w:hint="default" w:ascii="Times New Roman" w:hAnsi="Times New Roman" w:eastAsia="方正黑体简体" w:cs="Times New Roman"/>
          <w:b/>
          <w:bCs/>
          <w:sz w:val="32"/>
          <w:szCs w:val="32"/>
        </w:rPr>
        <w:t>一、公司基本情况</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楷体简体" w:cs="Times New Roman"/>
          <w:b/>
          <w:bCs/>
          <w:sz w:val="32"/>
          <w:szCs w:val="32"/>
          <w:lang w:val="en-US"/>
        </w:rPr>
        <w:t>（一）基本信息</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公司名称：山东公用建筑工程施工有限责任公司</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类    型：有限责任公司(非自然人投资或控股的法人独资)</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法定代表人：张羽</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注册资金：伍佰万元整</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注册地址：山东省济宁市共青团路14号全民健身广场东区商务楼汇汲大厦14楼</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经营范围：一般项目：建筑材料销售；机械设备租赁；市政设施管理；家用电器安装服务；五金产品批发；装卸搬运；园林绿化工程施工；工程管理服务；住宅水电安装维护服务；土石方工程施工；建筑物清洁服务；城市绿化管理；建筑工程用机械销售；劳务服务(不含劳务派遣)；五金产品零售；建筑工程机械与设备租赁；建筑装饰材料销售；普通机械设备安装服务；对外承包工程；建筑用木料及木材组件加工；金属门窗工程施工。(除依法须经批准的项目外，凭营业执照依法自主开展经营活动)许可项目：建设工程施工，住宅室内装饰装修；建筑劳务分包；道路货物运输(不含危险货物)；供暖服务；燃气燃烧器具安装、维修。(依法须经批准的项目，经相关部门批准后方可开展经营活动，具体经营项目以相关部门批准文件或许可证件为准)。</w:t>
      </w:r>
    </w:p>
    <w:p>
      <w:pPr>
        <w:pStyle w:val="7"/>
        <w:tabs>
          <w:tab w:val="left" w:pos="1555"/>
        </w:tabs>
        <w:spacing w:line="600" w:lineRule="exact"/>
        <w:ind w:firstLine="643" w:firstLineChars="200"/>
        <w:rPr>
          <w:rFonts w:hint="default" w:ascii="Times New Roman" w:hAnsi="Times New Roman" w:eastAsia="方正楷体简体" w:cs="Times New Roman"/>
          <w:b/>
          <w:bCs/>
          <w:color w:val="000000"/>
          <w:sz w:val="32"/>
          <w:szCs w:val="32"/>
          <w:lang w:val="en-US" w:eastAsia="zh-CN"/>
        </w:rPr>
      </w:pPr>
      <w:r>
        <w:rPr>
          <w:rFonts w:hint="default" w:ascii="Times New Roman" w:hAnsi="Times New Roman" w:eastAsia="方正楷体简体" w:cs="Times New Roman"/>
          <w:b/>
          <w:bCs/>
          <w:sz w:val="32"/>
          <w:szCs w:val="32"/>
          <w:lang w:val="en-US"/>
        </w:rPr>
        <w:t>（</w:t>
      </w:r>
      <w:r>
        <w:rPr>
          <w:rFonts w:hint="default" w:ascii="Times New Roman" w:hAnsi="Times New Roman" w:eastAsia="方正楷体简体" w:cs="Times New Roman"/>
          <w:b/>
          <w:bCs/>
          <w:sz w:val="32"/>
          <w:szCs w:val="32"/>
          <w:lang w:val="en-US" w:eastAsia="zh-CN"/>
        </w:rPr>
        <w:t>二</w:t>
      </w:r>
      <w:r>
        <w:rPr>
          <w:rFonts w:hint="default" w:ascii="Times New Roman" w:hAnsi="Times New Roman" w:eastAsia="方正楷体简体" w:cs="Times New Roman"/>
          <w:b/>
          <w:bCs/>
          <w:sz w:val="32"/>
          <w:szCs w:val="32"/>
          <w:lang w:val="en-US"/>
        </w:rPr>
        <w:t>）</w:t>
      </w:r>
      <w:r>
        <w:rPr>
          <w:rFonts w:hint="default" w:ascii="Times New Roman" w:hAnsi="Times New Roman" w:eastAsia="方正楷体简体" w:cs="Times New Roman"/>
          <w:b/>
          <w:bCs/>
          <w:sz w:val="32"/>
          <w:szCs w:val="32"/>
          <w:lang w:val="en-US" w:eastAsia="zh-CN"/>
        </w:rPr>
        <w:t>公司简介</w:t>
      </w:r>
    </w:p>
    <w:p>
      <w:pPr>
        <w:spacing w:line="600" w:lineRule="exact"/>
        <w:ind w:firstLine="643" w:firstLineChars="200"/>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山东公用建筑工程施工有限责任公司，前身为济宁市德信水利工程质量与安全检测有限公司，成立于2011年1月，注册资金500万元，由山东公用水利发展集团有限公司独自出资。公司2022年通过了ISO90001质量管理体系、ISO14001环境管理体系ISO45001职业健康安全管理体系认证，2023年通过了水利安全</w:t>
      </w:r>
      <w:r>
        <w:rPr>
          <w:rFonts w:hint="default" w:ascii="Times New Roman" w:hAnsi="Times New Roman" w:eastAsia="方正仿宋简体" w:cs="Times New Roman"/>
          <w:b/>
          <w:bCs/>
          <w:color w:val="000000"/>
          <w:sz w:val="32"/>
          <w:szCs w:val="32"/>
          <w:lang w:val="en-US" w:eastAsia="zh-CN"/>
        </w:rPr>
        <w:t>生产</w:t>
      </w:r>
      <w:r>
        <w:rPr>
          <w:rFonts w:hint="default" w:ascii="Times New Roman" w:hAnsi="Times New Roman" w:eastAsia="方正仿宋简体" w:cs="Times New Roman"/>
          <w:b/>
          <w:bCs/>
          <w:color w:val="000000"/>
          <w:sz w:val="32"/>
          <w:szCs w:val="32"/>
        </w:rPr>
        <w:t>标准化达标三级单位。</w:t>
      </w:r>
    </w:p>
    <w:p>
      <w:pPr>
        <w:spacing w:line="600" w:lineRule="exact"/>
        <w:ind w:firstLine="643" w:firstLineChars="200"/>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公司自成立以来先后获得多次奖励，2016年QC小组获得中国水利工程协会颁发</w:t>
      </w:r>
      <w:bookmarkStart w:id="0" w:name="OLE_LINK3"/>
      <w:r>
        <w:rPr>
          <w:rFonts w:hint="default" w:ascii="Times New Roman" w:hAnsi="Times New Roman" w:eastAsia="方正仿宋简体" w:cs="Times New Roman"/>
          <w:b/>
          <w:bCs/>
          <w:color w:val="000000"/>
          <w:sz w:val="32"/>
          <w:szCs w:val="32"/>
        </w:rPr>
        <w:t>Ⅱ</w:t>
      </w:r>
      <w:bookmarkEnd w:id="0"/>
      <w:r>
        <w:rPr>
          <w:rFonts w:hint="default" w:ascii="Times New Roman" w:hAnsi="Times New Roman" w:eastAsia="方正仿宋简体" w:cs="Times New Roman"/>
          <w:b/>
          <w:bCs/>
          <w:color w:val="000000"/>
          <w:sz w:val="32"/>
          <w:szCs w:val="32"/>
        </w:rPr>
        <w:t>类成果；2017年QC小组获得中国水利工程协会颁发Ⅱ类成果；2020年11月被中国水利工程协会评为水利建设市场主体信用评价为AA级；2021年4月获得山东省水利厅、山东省总工会颁发水利工程优秀质量管理Ⅲ类成果等。</w:t>
      </w:r>
    </w:p>
    <w:p>
      <w:pPr>
        <w:spacing w:line="600" w:lineRule="exact"/>
        <w:ind w:firstLine="643" w:firstLineChars="200"/>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公司主营业务为工程管理服务、项目运行管护、工程项目维修养护、预制砼结构构件制造与销售、水泥制品制造与销售等业务。运行管理业务板块</w:t>
      </w:r>
      <w:r>
        <w:rPr>
          <w:rFonts w:hint="default" w:ascii="Times New Roman" w:hAnsi="Times New Roman" w:eastAsia="方正仿宋简体" w:cs="Times New Roman"/>
          <w:b/>
          <w:bCs/>
          <w:color w:val="000000"/>
          <w:sz w:val="32"/>
          <w:szCs w:val="32"/>
          <w:lang w:val="en-US" w:eastAsia="zh-CN"/>
        </w:rPr>
        <w:t>主要有：</w:t>
      </w:r>
      <w:r>
        <w:rPr>
          <w:rFonts w:hint="default" w:ascii="Times New Roman" w:hAnsi="Times New Roman" w:eastAsia="方正仿宋简体" w:cs="Times New Roman"/>
          <w:b/>
          <w:bCs/>
          <w:color w:val="000000"/>
          <w:sz w:val="32"/>
          <w:szCs w:val="32"/>
          <w:lang w:eastAsia="zh-CN"/>
        </w:rPr>
        <w:t>济宁市城乡水务局南水北调东线一期工程济宁市截污导流工程运行维护服务项目采购合同、济宁市城乡水务局泗河综合开发工程水源工程运行管理项目（B包）</w:t>
      </w:r>
      <w:r>
        <w:rPr>
          <w:rFonts w:hint="default" w:ascii="Times New Roman" w:hAnsi="Times New Roman" w:eastAsia="方正仿宋简体" w:cs="Times New Roman"/>
          <w:b/>
          <w:bCs/>
          <w:color w:val="000000"/>
          <w:sz w:val="32"/>
          <w:szCs w:val="32"/>
        </w:rPr>
        <w:t>，各项目运行良好，满足工程使用要求，发挥了工程效益。</w:t>
      </w:r>
    </w:p>
    <w:p>
      <w:pPr>
        <w:pStyle w:val="7"/>
        <w:tabs>
          <w:tab w:val="left" w:pos="1555"/>
        </w:tabs>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rPr>
        <w:t>公司倍加珍惜每一份荣誉，坚持以“严谨、高效、热情、尽责”为服务宗旨。竭诚为您提供更好的服务，力求做到最好。</w:t>
      </w:r>
    </w:p>
    <w:p>
      <w:pPr>
        <w:pStyle w:val="7"/>
        <w:numPr>
          <w:ilvl w:val="0"/>
          <w:numId w:val="1"/>
        </w:numPr>
        <w:spacing w:line="600" w:lineRule="exact"/>
        <w:ind w:firstLine="643" w:firstLineChars="200"/>
        <w:rPr>
          <w:rFonts w:hint="default" w:ascii="Times New Roman" w:hAnsi="Times New Roman" w:eastAsia="方正黑体简体" w:cs="Times New Roman"/>
          <w:b/>
          <w:bCs/>
          <w:color w:val="000000"/>
          <w:sz w:val="32"/>
          <w:szCs w:val="32"/>
        </w:rPr>
      </w:pPr>
      <w:r>
        <w:rPr>
          <w:rFonts w:hint="default" w:ascii="Times New Roman" w:hAnsi="Times New Roman" w:eastAsia="方正黑体简体" w:cs="Times New Roman"/>
          <w:b/>
          <w:bCs/>
          <w:color w:val="000000"/>
          <w:sz w:val="32"/>
          <w:szCs w:val="32"/>
        </w:rPr>
        <w:t>主要会计数据和财务指标</w:t>
      </w:r>
    </w:p>
    <w:p>
      <w:pPr>
        <w:pStyle w:val="7"/>
        <w:spacing w:line="600" w:lineRule="exact"/>
        <w:ind w:firstLine="643" w:firstLineChars="200"/>
        <w:jc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2025年度主要财务数据</w:t>
      </w:r>
    </w:p>
    <w:p>
      <w:pPr>
        <w:pStyle w:val="7"/>
        <w:spacing w:line="600" w:lineRule="exact"/>
        <w:ind w:left="420" w:leftChars="200" w:firstLine="0"/>
        <w:jc w:val="right"/>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单位：人民币万元</w:t>
      </w:r>
    </w:p>
    <w:tbl>
      <w:tblPr>
        <w:tblStyle w:val="5"/>
        <w:tblW w:w="8713" w:type="dxa"/>
        <w:tblInd w:w="192" w:type="dxa"/>
        <w:tblLayout w:type="fixed"/>
        <w:tblCellMar>
          <w:top w:w="0" w:type="dxa"/>
          <w:left w:w="108" w:type="dxa"/>
          <w:bottom w:w="0" w:type="dxa"/>
          <w:right w:w="108" w:type="dxa"/>
        </w:tblCellMar>
      </w:tblPr>
      <w:tblGrid>
        <w:gridCol w:w="1176"/>
        <w:gridCol w:w="3487"/>
        <w:gridCol w:w="1875"/>
        <w:gridCol w:w="2175"/>
      </w:tblGrid>
      <w:tr>
        <w:tblPrEx>
          <w:tblCellMar>
            <w:top w:w="0" w:type="dxa"/>
            <w:left w:w="108" w:type="dxa"/>
            <w:bottom w:w="0" w:type="dxa"/>
            <w:right w:w="108" w:type="dxa"/>
          </w:tblCellMar>
        </w:tblPrEx>
        <w:trPr>
          <w:trHeight w:val="571"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序号</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项目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kern w:val="0"/>
                <w:sz w:val="32"/>
                <w:szCs w:val="32"/>
                <w:lang w:bidi="ar"/>
              </w:rPr>
              <w:t>本期金额</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kern w:val="0"/>
                <w:sz w:val="32"/>
                <w:szCs w:val="32"/>
                <w:lang w:bidi="ar"/>
              </w:rPr>
            </w:pPr>
            <w:r>
              <w:rPr>
                <w:rFonts w:hint="default" w:ascii="Times New Roman" w:hAnsi="Times New Roman" w:eastAsia="方正仿宋简体" w:cs="Times New Roman"/>
                <w:b/>
                <w:bCs/>
                <w:color w:val="000000"/>
                <w:kern w:val="0"/>
                <w:sz w:val="32"/>
                <w:szCs w:val="32"/>
                <w:lang w:bidi="ar"/>
              </w:rPr>
              <w:t>上年同期金额</w:t>
            </w:r>
          </w:p>
        </w:tc>
      </w:tr>
      <w:tr>
        <w:tblPrEx>
          <w:tblCellMar>
            <w:top w:w="0" w:type="dxa"/>
            <w:left w:w="108" w:type="dxa"/>
            <w:bottom w:w="0" w:type="dxa"/>
            <w:right w:w="108" w:type="dxa"/>
          </w:tblCellMar>
        </w:tblPrEx>
        <w:trPr>
          <w:trHeight w:val="571"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资产总额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885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1193</w:t>
            </w:r>
          </w:p>
        </w:tc>
      </w:tr>
      <w:tr>
        <w:tblPrEx>
          <w:tblCellMar>
            <w:top w:w="0" w:type="dxa"/>
            <w:left w:w="108" w:type="dxa"/>
            <w:bottom w:w="0" w:type="dxa"/>
            <w:right w:w="108" w:type="dxa"/>
          </w:tblCellMar>
        </w:tblPrEx>
        <w:trPr>
          <w:trHeight w:val="571"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负债总额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293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91</w:t>
            </w:r>
          </w:p>
        </w:tc>
      </w:tr>
      <w:tr>
        <w:tblPrEx>
          <w:tblCellMar>
            <w:top w:w="0" w:type="dxa"/>
            <w:left w:w="108" w:type="dxa"/>
            <w:bottom w:w="0" w:type="dxa"/>
            <w:right w:w="108" w:type="dxa"/>
          </w:tblCellMar>
        </w:tblPrEx>
        <w:trPr>
          <w:trHeight w:val="571"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3</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所有者权益</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592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1102</w:t>
            </w:r>
          </w:p>
        </w:tc>
      </w:tr>
      <w:tr>
        <w:tblPrEx>
          <w:tblCellMar>
            <w:top w:w="0" w:type="dxa"/>
            <w:left w:w="108" w:type="dxa"/>
            <w:bottom w:w="0" w:type="dxa"/>
            <w:right w:w="108" w:type="dxa"/>
          </w:tblCellMar>
        </w:tblPrEx>
        <w:trPr>
          <w:trHeight w:val="5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4</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营业总收入</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363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712</w:t>
            </w:r>
          </w:p>
        </w:tc>
      </w:tr>
      <w:tr>
        <w:tblPrEx>
          <w:tblCellMar>
            <w:top w:w="0" w:type="dxa"/>
            <w:left w:w="108" w:type="dxa"/>
            <w:bottom w:w="0" w:type="dxa"/>
            <w:right w:w="108" w:type="dxa"/>
          </w:tblCellMar>
        </w:tblPrEx>
        <w:trPr>
          <w:trHeight w:val="5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5</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营业总成本</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268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525</w:t>
            </w:r>
          </w:p>
        </w:tc>
      </w:tr>
      <w:tr>
        <w:tblPrEx>
          <w:tblCellMar>
            <w:top w:w="0" w:type="dxa"/>
            <w:left w:w="108" w:type="dxa"/>
            <w:bottom w:w="0" w:type="dxa"/>
            <w:right w:w="108" w:type="dxa"/>
          </w:tblCellMar>
        </w:tblPrEx>
        <w:trPr>
          <w:trHeight w:val="5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6</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利润总额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95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188</w:t>
            </w:r>
          </w:p>
        </w:tc>
      </w:tr>
    </w:tbl>
    <w:p>
      <w:pPr>
        <w:pStyle w:val="7"/>
        <w:numPr>
          <w:ilvl w:val="0"/>
          <w:numId w:val="1"/>
        </w:numPr>
        <w:tabs>
          <w:tab w:val="left" w:pos="1617"/>
        </w:tabs>
        <w:spacing w:line="600" w:lineRule="exact"/>
        <w:ind w:firstLine="643" w:firstLineChars="200"/>
        <w:rPr>
          <w:rFonts w:hint="default" w:ascii="Times New Roman" w:hAnsi="Times New Roman" w:eastAsia="方正黑体简体" w:cs="Times New Roman"/>
          <w:b/>
          <w:bCs/>
          <w:color w:val="000000"/>
          <w:sz w:val="32"/>
          <w:szCs w:val="32"/>
        </w:rPr>
      </w:pPr>
      <w:r>
        <w:rPr>
          <w:rFonts w:hint="default" w:ascii="Times New Roman" w:hAnsi="Times New Roman" w:eastAsia="方正黑体简体" w:cs="Times New Roman"/>
          <w:b/>
          <w:bCs/>
          <w:color w:val="000000"/>
          <w:sz w:val="32"/>
          <w:szCs w:val="32"/>
        </w:rPr>
        <w:t>财务预算执行情况</w:t>
      </w:r>
    </w:p>
    <w:p>
      <w:pPr>
        <w:ind w:firstLine="643" w:firstLineChars="200"/>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lang w:bidi="zh-TW"/>
        </w:rPr>
        <w:t>202</w:t>
      </w:r>
      <w:r>
        <w:rPr>
          <w:rFonts w:hint="default" w:ascii="Times New Roman" w:hAnsi="Times New Roman" w:eastAsia="方正仿宋简体" w:cs="Times New Roman"/>
          <w:b/>
          <w:bCs/>
          <w:color w:val="000000"/>
          <w:sz w:val="32"/>
          <w:szCs w:val="32"/>
          <w:lang w:val="en-US" w:eastAsia="zh-CN" w:bidi="zh-TW"/>
        </w:rPr>
        <w:t>5</w:t>
      </w:r>
      <w:r>
        <w:rPr>
          <w:rFonts w:hint="default" w:ascii="Times New Roman" w:hAnsi="Times New Roman" w:eastAsia="方正仿宋简体" w:cs="Times New Roman"/>
          <w:b/>
          <w:bCs/>
          <w:color w:val="000000"/>
          <w:sz w:val="32"/>
          <w:szCs w:val="32"/>
          <w:lang w:bidi="zh-TW"/>
        </w:rPr>
        <w:t>年度，公司实现营业总收入</w:t>
      </w:r>
      <w:r>
        <w:rPr>
          <w:rFonts w:hint="default" w:ascii="Times New Roman" w:hAnsi="Times New Roman" w:eastAsia="方正仿宋简体" w:cs="Times New Roman"/>
          <w:b/>
          <w:bCs/>
          <w:color w:val="000000"/>
          <w:sz w:val="32"/>
          <w:szCs w:val="32"/>
          <w:lang w:val="en-US" w:eastAsia="zh-CN" w:bidi="zh-TW"/>
        </w:rPr>
        <w:t>363</w:t>
      </w:r>
      <w:r>
        <w:rPr>
          <w:rFonts w:hint="default" w:ascii="Times New Roman" w:hAnsi="Times New Roman" w:eastAsia="方正仿宋简体" w:cs="Times New Roman"/>
          <w:b/>
          <w:bCs/>
          <w:color w:val="000000"/>
          <w:sz w:val="32"/>
          <w:szCs w:val="32"/>
          <w:lang w:bidi="zh-TW"/>
        </w:rPr>
        <w:t>万元，完成年度预算的</w:t>
      </w:r>
      <w:r>
        <w:rPr>
          <w:rFonts w:hint="default" w:ascii="Times New Roman" w:hAnsi="Times New Roman" w:eastAsia="方正仿宋简体" w:cs="Times New Roman"/>
          <w:b/>
          <w:bCs/>
          <w:color w:val="000000"/>
          <w:sz w:val="32"/>
          <w:szCs w:val="32"/>
          <w:lang w:val="en-US" w:eastAsia="zh-CN" w:bidi="zh-TW"/>
        </w:rPr>
        <w:t>100</w:t>
      </w:r>
      <w:r>
        <w:rPr>
          <w:rFonts w:hint="default" w:ascii="Times New Roman" w:hAnsi="Times New Roman" w:eastAsia="方正仿宋简体" w:cs="Times New Roman"/>
          <w:b/>
          <w:bCs/>
          <w:color w:val="000000"/>
          <w:sz w:val="32"/>
          <w:szCs w:val="32"/>
          <w:lang w:bidi="zh-TW"/>
        </w:rPr>
        <w:t>%；实现利润总额</w:t>
      </w:r>
      <w:r>
        <w:rPr>
          <w:rFonts w:hint="default" w:ascii="Times New Roman" w:hAnsi="Times New Roman" w:eastAsia="方正仿宋简体" w:cs="Times New Roman"/>
          <w:b/>
          <w:bCs/>
          <w:color w:val="000000"/>
          <w:sz w:val="32"/>
          <w:szCs w:val="32"/>
          <w:lang w:val="en-US" w:eastAsia="zh-CN" w:bidi="zh-TW"/>
        </w:rPr>
        <w:t>95</w:t>
      </w:r>
      <w:r>
        <w:rPr>
          <w:rFonts w:hint="default" w:ascii="Times New Roman" w:hAnsi="Times New Roman" w:eastAsia="方正仿宋简体" w:cs="Times New Roman"/>
          <w:b/>
          <w:bCs/>
          <w:color w:val="000000"/>
          <w:sz w:val="32"/>
          <w:szCs w:val="32"/>
          <w:lang w:bidi="zh-TW"/>
        </w:rPr>
        <w:t>万，元完成年度预算的100%；实现净利润</w:t>
      </w:r>
      <w:r>
        <w:rPr>
          <w:rFonts w:hint="default" w:ascii="Times New Roman" w:hAnsi="Times New Roman" w:eastAsia="方正仿宋简体" w:cs="Times New Roman"/>
          <w:b/>
          <w:bCs/>
          <w:color w:val="000000"/>
          <w:sz w:val="32"/>
          <w:szCs w:val="32"/>
          <w:lang w:val="en-US" w:eastAsia="zh-CN" w:bidi="zh-TW"/>
        </w:rPr>
        <w:t>86</w:t>
      </w:r>
      <w:r>
        <w:rPr>
          <w:rFonts w:hint="default" w:ascii="Times New Roman" w:hAnsi="Times New Roman" w:eastAsia="方正仿宋简体" w:cs="Times New Roman"/>
          <w:b/>
          <w:bCs/>
          <w:color w:val="000000"/>
          <w:sz w:val="32"/>
          <w:szCs w:val="32"/>
          <w:lang w:bidi="zh-TW"/>
        </w:rPr>
        <w:t>万元，完成年度预算的100%。</w:t>
      </w:r>
    </w:p>
    <w:p>
      <w:pPr>
        <w:pStyle w:val="7"/>
        <w:numPr>
          <w:ilvl w:val="0"/>
          <w:numId w:val="1"/>
        </w:numPr>
        <w:tabs>
          <w:tab w:val="left" w:pos="1624"/>
        </w:tabs>
        <w:spacing w:line="600" w:lineRule="exact"/>
        <w:ind w:firstLine="643" w:firstLineChars="200"/>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color w:val="000000"/>
          <w:sz w:val="32"/>
          <w:szCs w:val="32"/>
          <w:lang w:val="en-US" w:eastAsia="zh-CN"/>
        </w:rPr>
        <w:t>财务会计报告和审计报告摘要</w:t>
      </w:r>
    </w:p>
    <w:p>
      <w:pPr>
        <w:pStyle w:val="7"/>
        <w:tabs>
          <w:tab w:val="left" w:pos="1555"/>
        </w:tabs>
        <w:spacing w:line="600" w:lineRule="exact"/>
        <w:ind w:firstLine="643" w:firstLineChars="200"/>
        <w:rPr>
          <w:rFonts w:hint="default" w:ascii="Times New Roman" w:hAnsi="Times New Roman" w:eastAsia="方正楷体简体" w:cs="Times New Roman"/>
          <w:b/>
          <w:bCs/>
          <w:sz w:val="32"/>
          <w:szCs w:val="32"/>
          <w:lang w:val="en-US"/>
        </w:rPr>
      </w:pPr>
      <w:r>
        <w:rPr>
          <w:rFonts w:hint="default" w:ascii="Times New Roman" w:hAnsi="Times New Roman" w:eastAsia="方正楷体简体" w:cs="Times New Roman"/>
          <w:b/>
          <w:bCs/>
          <w:sz w:val="32"/>
          <w:szCs w:val="32"/>
          <w:lang w:val="en-US"/>
        </w:rPr>
        <w:t>（一）审计意见</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我们审计了山东公用建筑工程施工有限责任公司（以下简称贵公司）财务报表，包括202</w:t>
      </w:r>
      <w:r>
        <w:rPr>
          <w:rFonts w:hint="default" w:ascii="Times New Roman" w:hAnsi="Times New Roman" w:eastAsia="方正仿宋简体" w:cs="Times New Roman"/>
          <w:b/>
          <w:bCs/>
          <w:color w:val="000000"/>
          <w:sz w:val="32"/>
          <w:szCs w:val="32"/>
          <w:lang w:val="en-US" w:eastAsia="zh-CN" w:bidi="zh-TW"/>
        </w:rPr>
        <w:t>5</w:t>
      </w:r>
      <w:r>
        <w:rPr>
          <w:rFonts w:hint="default" w:ascii="Times New Roman" w:hAnsi="Times New Roman" w:eastAsia="方正仿宋简体" w:cs="Times New Roman"/>
          <w:b/>
          <w:bCs/>
          <w:color w:val="000000"/>
          <w:sz w:val="32"/>
          <w:szCs w:val="32"/>
          <w:lang w:bidi="zh-TW"/>
        </w:rPr>
        <w:t>年12月31日的资产负债表，202</w:t>
      </w:r>
      <w:r>
        <w:rPr>
          <w:rFonts w:hint="default" w:ascii="Times New Roman" w:hAnsi="Times New Roman" w:eastAsia="方正仿宋简体" w:cs="Times New Roman"/>
          <w:b/>
          <w:bCs/>
          <w:color w:val="000000"/>
          <w:sz w:val="32"/>
          <w:szCs w:val="32"/>
          <w:lang w:val="en-US" w:eastAsia="zh-CN" w:bidi="zh-TW"/>
        </w:rPr>
        <w:t>5</w:t>
      </w:r>
      <w:r>
        <w:rPr>
          <w:rFonts w:hint="default" w:ascii="Times New Roman" w:hAnsi="Times New Roman" w:eastAsia="方正仿宋简体" w:cs="Times New Roman"/>
          <w:b/>
          <w:bCs/>
          <w:color w:val="000000"/>
          <w:sz w:val="32"/>
          <w:szCs w:val="32"/>
          <w:lang w:bidi="zh-TW"/>
        </w:rPr>
        <w:t>年度的利润表、现金流量表、所有者权益变动表以及相关财务报表附注。</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我们认为，后附的财务报表在所有重大方面按照企业会计准则的规定编制，公允反映了贵公司202</w:t>
      </w:r>
      <w:r>
        <w:rPr>
          <w:rFonts w:hint="default" w:ascii="Times New Roman" w:hAnsi="Times New Roman" w:eastAsia="方正仿宋简体" w:cs="Times New Roman"/>
          <w:b/>
          <w:bCs/>
          <w:color w:val="000000"/>
          <w:sz w:val="32"/>
          <w:szCs w:val="32"/>
          <w:lang w:val="en-US" w:eastAsia="zh-CN" w:bidi="zh-TW"/>
        </w:rPr>
        <w:t>5</w:t>
      </w:r>
      <w:r>
        <w:rPr>
          <w:rFonts w:hint="default" w:ascii="Times New Roman" w:hAnsi="Times New Roman" w:eastAsia="方正仿宋简体" w:cs="Times New Roman"/>
          <w:b/>
          <w:bCs/>
          <w:color w:val="000000"/>
          <w:sz w:val="32"/>
          <w:szCs w:val="32"/>
          <w:lang w:bidi="zh-TW"/>
        </w:rPr>
        <w:t>年12月31日的财务状况以及202</w:t>
      </w:r>
      <w:r>
        <w:rPr>
          <w:rFonts w:hint="default" w:ascii="Times New Roman" w:hAnsi="Times New Roman" w:eastAsia="方正仿宋简体" w:cs="Times New Roman"/>
          <w:b/>
          <w:bCs/>
          <w:color w:val="000000"/>
          <w:sz w:val="32"/>
          <w:szCs w:val="32"/>
          <w:lang w:val="en-US" w:eastAsia="zh-CN" w:bidi="zh-TW"/>
        </w:rPr>
        <w:t>5</w:t>
      </w:r>
      <w:r>
        <w:rPr>
          <w:rFonts w:hint="default" w:ascii="Times New Roman" w:hAnsi="Times New Roman" w:eastAsia="方正仿宋简体" w:cs="Times New Roman"/>
          <w:b/>
          <w:bCs/>
          <w:color w:val="000000"/>
          <w:sz w:val="32"/>
          <w:szCs w:val="32"/>
          <w:lang w:bidi="zh-TW"/>
        </w:rPr>
        <w:t>年度的经营成果和现金流量。</w:t>
      </w:r>
    </w:p>
    <w:p>
      <w:pPr>
        <w:pStyle w:val="7"/>
        <w:tabs>
          <w:tab w:val="left" w:pos="1555"/>
        </w:tabs>
        <w:spacing w:line="600" w:lineRule="exact"/>
        <w:ind w:firstLine="643" w:firstLineChars="200"/>
        <w:rPr>
          <w:rFonts w:hint="default" w:ascii="Times New Roman" w:hAnsi="Times New Roman" w:eastAsia="方正楷体简体" w:cs="Times New Roman"/>
          <w:b/>
          <w:bCs/>
          <w:sz w:val="32"/>
          <w:szCs w:val="32"/>
          <w:lang w:val="en-US"/>
        </w:rPr>
      </w:pPr>
      <w:r>
        <w:rPr>
          <w:rFonts w:hint="default" w:ascii="Times New Roman" w:hAnsi="Times New Roman" w:eastAsia="方正楷体简体" w:cs="Times New Roman"/>
          <w:b/>
          <w:bCs/>
          <w:sz w:val="32"/>
          <w:szCs w:val="32"/>
          <w:lang w:val="en-US"/>
        </w:rPr>
        <w:t>（二）形成审计意见的基础</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我们按照中国注册会计师审计准则的规定执行了审计工作。审计报告的“注册会计师对财务报表审计的责任”部分进一步阐述了我们在这些准则下的责任。按照中国注册会计师职业道德守则，我们独立于贵公司，并履行了职业道德方面的其他责任。我们相信，我们获取的审计证据是充分、适当的，为发表审计意见提供了基础。</w:t>
      </w:r>
    </w:p>
    <w:p>
      <w:pPr>
        <w:pStyle w:val="7"/>
        <w:tabs>
          <w:tab w:val="left" w:pos="1555"/>
        </w:tabs>
        <w:spacing w:line="600" w:lineRule="exact"/>
        <w:ind w:firstLine="643" w:firstLineChars="200"/>
        <w:rPr>
          <w:rFonts w:hint="default" w:ascii="Times New Roman" w:hAnsi="Times New Roman" w:eastAsia="方正楷体简体" w:cs="Times New Roman"/>
          <w:b/>
          <w:bCs/>
          <w:sz w:val="32"/>
          <w:szCs w:val="32"/>
          <w:lang w:val="en-US"/>
        </w:rPr>
      </w:pPr>
      <w:r>
        <w:rPr>
          <w:rFonts w:hint="default" w:ascii="Times New Roman" w:hAnsi="Times New Roman" w:eastAsia="方正楷体简体" w:cs="Times New Roman"/>
          <w:b/>
          <w:bCs/>
          <w:sz w:val="32"/>
          <w:szCs w:val="32"/>
          <w:lang w:val="en-US"/>
        </w:rPr>
        <w:t>（三）管理层和治理层对财务报表的责任</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贵公司管理层（以下简称管理层）负责按照企业会计准则的规定编引财务报表，使其实现公允反映，并设计、执行和维护必妥的内部控制，以使财务报表不存在由于舞弊或错误导致的重大错报。</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在编制财务报表时，管理层负责评估贵公司的持续经营能力，披露与持续经营相关的事项(如适用），并运用持续经营假设,除非管理层计划清算贵公司、终止运营或别无其他现实的选择。</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治理层负责监督贵公司的财务报告过程。</w:t>
      </w:r>
    </w:p>
    <w:p>
      <w:pPr>
        <w:pStyle w:val="7"/>
        <w:tabs>
          <w:tab w:val="left" w:pos="1555"/>
        </w:tabs>
        <w:spacing w:line="600" w:lineRule="exact"/>
        <w:ind w:firstLine="643" w:firstLineChars="200"/>
        <w:rPr>
          <w:rFonts w:hint="default" w:ascii="Times New Roman" w:hAnsi="Times New Roman" w:eastAsia="方正楷体简体" w:cs="Times New Roman"/>
          <w:b/>
          <w:bCs/>
          <w:sz w:val="32"/>
          <w:szCs w:val="32"/>
          <w:lang w:val="en-US"/>
        </w:rPr>
      </w:pPr>
      <w:r>
        <w:rPr>
          <w:rFonts w:hint="default" w:ascii="Times New Roman" w:hAnsi="Times New Roman" w:eastAsia="方正楷体简体" w:cs="Times New Roman"/>
          <w:b/>
          <w:bCs/>
          <w:sz w:val="32"/>
          <w:szCs w:val="32"/>
          <w:lang w:val="en-US"/>
        </w:rPr>
        <w:t>（四）注册会计师对财务报表审计的责任</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所导政，如果合理预期错报单独或汇总起来可能影响财务报表使用者依据财务报表作出的经济决策，则通常认为错报是重大的。</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在按照审计准则执行审计的过程中，我们运用职业判断，并保持职业怀疑。同时，我们也执行以下工作；</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1</w:t>
      </w:r>
      <w:r>
        <w:rPr>
          <w:rFonts w:hint="eastAsia" w:ascii="Times New Roman" w:hAnsi="Times New Roman" w:eastAsia="方正仿宋简体" w:cs="Times New Roman"/>
          <w:b/>
          <w:bCs/>
          <w:color w:val="000000"/>
          <w:sz w:val="32"/>
          <w:szCs w:val="32"/>
          <w:lang w:val="en-US" w:eastAsia="zh-CN" w:bidi="zh-TW"/>
        </w:rPr>
        <w:t>.</w:t>
      </w:r>
      <w:r>
        <w:rPr>
          <w:rFonts w:hint="default" w:ascii="Times New Roman" w:hAnsi="Times New Roman" w:eastAsia="方正仿宋简体" w:cs="Times New Roman"/>
          <w:b/>
          <w:bCs/>
          <w:color w:val="000000"/>
          <w:sz w:val="32"/>
          <w:szCs w:val="32"/>
          <w:lang w:bidi="zh-TW"/>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ind w:firstLine="709"/>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2</w:t>
      </w:r>
      <w:r>
        <w:rPr>
          <w:rFonts w:hint="eastAsia" w:ascii="Times New Roman" w:hAnsi="Times New Roman" w:eastAsia="方正仿宋简体" w:cs="Times New Roman"/>
          <w:b/>
          <w:bCs/>
          <w:color w:val="000000"/>
          <w:sz w:val="32"/>
          <w:szCs w:val="32"/>
          <w:lang w:val="en-US" w:eastAsia="zh-CN" w:bidi="zh-TW"/>
        </w:rPr>
        <w:t>.</w:t>
      </w:r>
      <w:r>
        <w:rPr>
          <w:rFonts w:hint="default" w:ascii="Times New Roman" w:hAnsi="Times New Roman" w:eastAsia="方正仿宋简体" w:cs="Times New Roman"/>
          <w:b/>
          <w:bCs/>
          <w:color w:val="000000"/>
          <w:sz w:val="32"/>
          <w:szCs w:val="32"/>
          <w:lang w:bidi="zh-TW"/>
        </w:rPr>
        <w:t>了解与审计相关的内部控制，以设计恰当的审计程序。但目的并非对内部控制的有效性发表意见。</w:t>
      </w:r>
    </w:p>
    <w:p>
      <w:pPr>
        <w:ind w:firstLine="709"/>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3</w:t>
      </w:r>
      <w:r>
        <w:rPr>
          <w:rFonts w:hint="eastAsia" w:ascii="Times New Roman" w:hAnsi="Times New Roman" w:eastAsia="方正仿宋简体" w:cs="Times New Roman"/>
          <w:b/>
          <w:bCs/>
          <w:color w:val="000000"/>
          <w:sz w:val="32"/>
          <w:szCs w:val="32"/>
          <w:lang w:val="en-US" w:eastAsia="zh-CN" w:bidi="zh-TW"/>
        </w:rPr>
        <w:t>.</w:t>
      </w:r>
      <w:r>
        <w:rPr>
          <w:rFonts w:hint="default" w:ascii="Times New Roman" w:hAnsi="Times New Roman" w:eastAsia="方正仿宋简体" w:cs="Times New Roman"/>
          <w:b/>
          <w:bCs/>
          <w:color w:val="000000"/>
          <w:sz w:val="32"/>
          <w:szCs w:val="32"/>
          <w:lang w:bidi="zh-TW"/>
        </w:rPr>
        <w:t>评价管理层选用会计政策的恰当性和作出会计估计及相关披露的合理性。</w:t>
      </w:r>
    </w:p>
    <w:p>
      <w:pPr>
        <w:ind w:firstLine="709"/>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4</w:t>
      </w:r>
      <w:r>
        <w:rPr>
          <w:rFonts w:hint="eastAsia" w:ascii="Times New Roman" w:hAnsi="Times New Roman" w:eastAsia="方正仿宋简体" w:cs="Times New Roman"/>
          <w:b/>
          <w:bCs/>
          <w:color w:val="000000"/>
          <w:sz w:val="32"/>
          <w:szCs w:val="32"/>
          <w:lang w:val="en-US" w:eastAsia="zh-CN" w:bidi="zh-TW"/>
        </w:rPr>
        <w:t>.</w:t>
      </w:r>
      <w:r>
        <w:rPr>
          <w:rFonts w:hint="default" w:ascii="Times New Roman" w:hAnsi="Times New Roman" w:eastAsia="方正仿宋简体" w:cs="Times New Roman"/>
          <w:b/>
          <w:bCs/>
          <w:color w:val="000000"/>
          <w:sz w:val="32"/>
          <w:szCs w:val="32"/>
          <w:lang w:bidi="zh-TW"/>
        </w:rPr>
        <w:t>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表中的相关披露</w:t>
      </w:r>
      <w:r>
        <w:rPr>
          <w:rFonts w:hint="default" w:ascii="Times New Roman" w:hAnsi="Times New Roman" w:eastAsia="方正仿宋简体" w:cs="Times New Roman"/>
          <w:b/>
          <w:bCs/>
          <w:color w:val="000000"/>
          <w:sz w:val="32"/>
          <w:szCs w:val="32"/>
          <w:lang w:eastAsia="zh-CN" w:bidi="zh-TW"/>
        </w:rPr>
        <w:t>：</w:t>
      </w:r>
      <w:r>
        <w:rPr>
          <w:rFonts w:hint="default" w:ascii="Times New Roman" w:hAnsi="Times New Roman" w:eastAsia="方正仿宋简体" w:cs="Times New Roman"/>
          <w:b/>
          <w:bCs/>
          <w:color w:val="000000"/>
          <w:sz w:val="32"/>
          <w:szCs w:val="32"/>
          <w:lang w:bidi="zh-TW"/>
        </w:rPr>
        <w:t>如果披露不充分，我们应当发表非无保留意见。我们的结论基于截至审计报告日可获得的信息。然而，未来的事项或情况可能导致贵公司不能持续经营。</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5</w:t>
      </w:r>
      <w:r>
        <w:rPr>
          <w:rFonts w:hint="eastAsia" w:ascii="Times New Roman" w:hAnsi="Times New Roman" w:eastAsia="方正仿宋简体" w:cs="Times New Roman"/>
          <w:b/>
          <w:bCs/>
          <w:color w:val="000000"/>
          <w:sz w:val="32"/>
          <w:szCs w:val="32"/>
          <w:lang w:val="en-US" w:eastAsia="zh-CN" w:bidi="zh-TW"/>
        </w:rPr>
        <w:t>.</w:t>
      </w:r>
      <w:r>
        <w:rPr>
          <w:rFonts w:hint="default" w:ascii="Times New Roman" w:hAnsi="Times New Roman" w:eastAsia="方正仿宋简体" w:cs="Times New Roman"/>
          <w:b/>
          <w:bCs/>
          <w:color w:val="000000"/>
          <w:sz w:val="32"/>
          <w:szCs w:val="32"/>
          <w:lang w:bidi="zh-TW"/>
        </w:rPr>
        <w:t>评价财务报表的总体列报、结构和内容，并评价财务报表是否公允反映相关交易和事项。</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我们与治理层就计划的审计范围、时间安排和重大审计发现等事项进行沟通，包括沟通我们在审计中识别出的值得关注的内部控制缺陷。</w:t>
      </w:r>
    </w:p>
    <w:p>
      <w:pPr>
        <w:pStyle w:val="7"/>
        <w:numPr>
          <w:ilvl w:val="0"/>
          <w:numId w:val="1"/>
        </w:numPr>
        <w:tabs>
          <w:tab w:val="left" w:pos="1624"/>
        </w:tabs>
        <w:spacing w:line="600" w:lineRule="exact"/>
        <w:ind w:firstLine="643" w:firstLineChars="200"/>
        <w:rPr>
          <w:rFonts w:hint="default" w:ascii="Times New Roman" w:hAnsi="Times New Roman" w:eastAsia="方正黑体简体" w:cs="Times New Roman"/>
          <w:b/>
          <w:bCs/>
          <w:color w:val="000000"/>
          <w:sz w:val="32"/>
          <w:szCs w:val="32"/>
          <w:lang w:val="en-US" w:eastAsia="zh-CN"/>
        </w:rPr>
      </w:pPr>
      <w:r>
        <w:rPr>
          <w:rFonts w:hint="default" w:ascii="Times New Roman" w:hAnsi="Times New Roman" w:eastAsia="方正黑体简体" w:cs="Times New Roman"/>
          <w:b/>
          <w:bCs/>
          <w:sz w:val="32"/>
          <w:szCs w:val="32"/>
          <w:lang w:val="en-US" w:eastAsia="zh-CN"/>
        </w:rPr>
        <w:t>经理会</w:t>
      </w:r>
      <w:r>
        <w:rPr>
          <w:rFonts w:hint="default" w:ascii="Times New Roman" w:hAnsi="Times New Roman" w:eastAsia="方正黑体简体" w:cs="Times New Roman"/>
          <w:b/>
          <w:bCs/>
          <w:color w:val="000000"/>
          <w:sz w:val="32"/>
          <w:szCs w:val="32"/>
          <w:lang w:val="en-US" w:eastAsia="zh-CN"/>
        </w:rPr>
        <w:t>报告摘要</w:t>
      </w:r>
    </w:p>
    <w:p>
      <w:pPr>
        <w:ind w:firstLine="643" w:firstLineChars="200"/>
        <w:rPr>
          <w:rFonts w:hint="default" w:ascii="Times New Roman" w:hAnsi="Times New Roman" w:eastAsia="方正仿宋简体" w:cs="Times New Roman"/>
          <w:b/>
          <w:bCs/>
          <w:color w:val="000000"/>
          <w:sz w:val="32"/>
          <w:szCs w:val="32"/>
          <w:lang w:bidi="zh-TW"/>
        </w:rPr>
      </w:pPr>
      <w:r>
        <w:rPr>
          <w:rFonts w:hint="default" w:ascii="Times New Roman" w:hAnsi="Times New Roman" w:eastAsia="方正仿宋简体" w:cs="Times New Roman"/>
          <w:b/>
          <w:bCs/>
          <w:color w:val="000000"/>
          <w:sz w:val="32"/>
          <w:szCs w:val="32"/>
          <w:lang w:bidi="zh-TW"/>
        </w:rPr>
        <w:t>202</w:t>
      </w:r>
      <w:r>
        <w:rPr>
          <w:rFonts w:hint="default" w:ascii="Times New Roman" w:hAnsi="Times New Roman" w:eastAsia="方正仿宋简体" w:cs="Times New Roman"/>
          <w:b/>
          <w:bCs/>
          <w:color w:val="000000"/>
          <w:sz w:val="32"/>
          <w:szCs w:val="32"/>
          <w:lang w:val="en-US" w:eastAsia="zh-CN" w:bidi="zh-TW"/>
        </w:rPr>
        <w:t>5</w:t>
      </w:r>
      <w:r>
        <w:rPr>
          <w:rFonts w:hint="default" w:ascii="Times New Roman" w:hAnsi="Times New Roman" w:eastAsia="方正仿宋简体" w:cs="Times New Roman"/>
          <w:b/>
          <w:bCs/>
          <w:color w:val="000000"/>
          <w:sz w:val="32"/>
          <w:szCs w:val="32"/>
          <w:lang w:bidi="zh-TW"/>
        </w:rPr>
        <w:t>年，公司总经理办公会严格依法依规依程序组织召开会议</w:t>
      </w:r>
      <w:r>
        <w:rPr>
          <w:rFonts w:hint="default" w:ascii="Times New Roman" w:hAnsi="Times New Roman" w:eastAsia="方正仿宋简体" w:cs="Times New Roman"/>
          <w:b/>
          <w:bCs/>
          <w:color w:val="000000"/>
          <w:sz w:val="32"/>
          <w:szCs w:val="32"/>
          <w:lang w:val="en-US" w:eastAsia="zh-CN" w:bidi="zh-TW"/>
        </w:rPr>
        <w:t>13</w:t>
      </w:r>
      <w:r>
        <w:rPr>
          <w:rFonts w:hint="default" w:ascii="Times New Roman" w:hAnsi="Times New Roman" w:eastAsia="方正仿宋简体" w:cs="Times New Roman"/>
          <w:b/>
          <w:bCs/>
          <w:color w:val="000000"/>
          <w:sz w:val="32"/>
          <w:szCs w:val="32"/>
          <w:lang w:bidi="zh-TW"/>
        </w:rPr>
        <w:t>次，审议通过涉及安全生产、物资采购、</w:t>
      </w:r>
      <w:r>
        <w:rPr>
          <w:rFonts w:hint="default" w:ascii="Times New Roman" w:hAnsi="Times New Roman" w:eastAsia="方正仿宋简体" w:cs="Times New Roman"/>
          <w:b/>
          <w:bCs/>
          <w:color w:val="000000"/>
          <w:sz w:val="32"/>
          <w:szCs w:val="32"/>
          <w:lang w:val="en-US" w:eastAsia="zh-CN" w:bidi="zh-TW"/>
        </w:rPr>
        <w:t>职工补充医疗</w:t>
      </w:r>
      <w:r>
        <w:rPr>
          <w:rFonts w:hint="default" w:ascii="Times New Roman" w:hAnsi="Times New Roman" w:eastAsia="方正仿宋简体" w:cs="Times New Roman"/>
          <w:b/>
          <w:bCs/>
          <w:color w:val="000000"/>
          <w:sz w:val="32"/>
          <w:szCs w:val="32"/>
          <w:lang w:bidi="zh-TW"/>
        </w:rPr>
        <w:t>设备设施维修养护、春防试验、</w:t>
      </w:r>
      <w:r>
        <w:rPr>
          <w:rFonts w:hint="default" w:ascii="Times New Roman" w:hAnsi="Times New Roman" w:eastAsia="方正仿宋简体" w:cs="Times New Roman"/>
          <w:b/>
          <w:bCs/>
          <w:color w:val="000000"/>
          <w:sz w:val="32"/>
          <w:szCs w:val="32"/>
          <w:lang w:val="en-US" w:eastAsia="zh-CN" w:bidi="zh-TW"/>
        </w:rPr>
        <w:t>管理体系评审、车辆维保、</w:t>
      </w:r>
      <w:r>
        <w:rPr>
          <w:rFonts w:hint="default" w:ascii="Times New Roman" w:hAnsi="Times New Roman" w:eastAsia="方正仿宋简体" w:cs="Times New Roman"/>
          <w:b/>
          <w:bCs/>
          <w:color w:val="000000"/>
          <w:sz w:val="32"/>
          <w:szCs w:val="32"/>
          <w:lang w:bidi="zh-TW"/>
        </w:rPr>
        <w:t>财务预算等</w:t>
      </w:r>
      <w:r>
        <w:rPr>
          <w:rFonts w:hint="default" w:ascii="Times New Roman" w:hAnsi="Times New Roman" w:eastAsia="方正仿宋简体" w:cs="Times New Roman"/>
          <w:b/>
          <w:bCs/>
          <w:color w:val="000000"/>
          <w:sz w:val="32"/>
          <w:szCs w:val="32"/>
          <w:lang w:val="en-US" w:eastAsia="zh-CN" w:bidi="zh-TW"/>
        </w:rPr>
        <w:t>54</w:t>
      </w:r>
      <w:r>
        <w:rPr>
          <w:rFonts w:hint="default" w:ascii="Times New Roman" w:hAnsi="Times New Roman" w:eastAsia="方正仿宋简体" w:cs="Times New Roman"/>
          <w:b/>
          <w:bCs/>
          <w:color w:val="000000"/>
          <w:sz w:val="32"/>
          <w:szCs w:val="32"/>
          <w:lang w:bidi="zh-TW"/>
        </w:rPr>
        <w:t>项重要议题。会议均严格按照项目负责人汇报、集体审议、共同表决的决策制度。严格执行议事流程，一是议题分级‌：常规事项议题、重要事项议题；二是审议材料管控‌：需上会研究材料提前汇总上报，超时未上报本月不予审议；三是决策闭环‌：每项决议需明确“责任人+成果验收”；四是特殊议程‌：涉及“三重一大”事项应提前征求集团党委会的意见及建议。</w:t>
      </w:r>
    </w:p>
    <w:p>
      <w:pPr>
        <w:spacing w:line="600" w:lineRule="exact"/>
        <w:ind w:firstLine="643" w:firstLineChars="200"/>
        <w:rPr>
          <w:rFonts w:hint="default" w:ascii="Times New Roman" w:hAnsi="Times New Roman" w:eastAsia="方正黑体简体" w:cs="Times New Roman"/>
          <w:b/>
          <w:bCs/>
          <w:sz w:val="32"/>
          <w:szCs w:val="32"/>
        </w:rPr>
      </w:pPr>
      <w:bookmarkStart w:id="1" w:name="_GoBack"/>
      <w:r>
        <w:rPr>
          <w:rFonts w:hint="default" w:ascii="Times New Roman" w:hAnsi="Times New Roman" w:eastAsia="方正黑体简体" w:cs="Times New Roman"/>
          <w:b/>
          <w:bCs/>
          <w:color w:val="000000"/>
          <w:sz w:val="32"/>
          <w:szCs w:val="32"/>
        </w:rPr>
        <w:t>六、年度内发生的重大事项及对公司的影响</w:t>
      </w:r>
    </w:p>
    <w:bookmarkEnd w:id="1"/>
    <w:p>
      <w:pPr>
        <w:pStyle w:val="7"/>
        <w:spacing w:line="600" w:lineRule="exact"/>
        <w:ind w:firstLine="643" w:firstLineChars="200"/>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4BA40F5C-6E60-446D-B384-08BD7C847B46}"/>
  </w:font>
  <w:font w:name="方正黑体简体">
    <w:panose1 w:val="02000000000000000000"/>
    <w:charset w:val="86"/>
    <w:family w:val="script"/>
    <w:pitch w:val="default"/>
    <w:sig w:usb0="A00002BF" w:usb1="184F6CFA" w:usb2="00000012" w:usb3="00000000" w:csb0="00040001" w:csb1="00000000"/>
    <w:embedRegular r:id="rId2" w:fontKey="{9D4160B1-AA36-4C93-828A-46A591316A0A}"/>
  </w:font>
  <w:font w:name="方正仿宋简体">
    <w:panose1 w:val="02000000000000000000"/>
    <w:charset w:val="86"/>
    <w:family w:val="auto"/>
    <w:pitch w:val="default"/>
    <w:sig w:usb0="A00002BF" w:usb1="184F6CFA" w:usb2="00000012" w:usb3="00000000" w:csb0="00040001" w:csb1="00000000"/>
    <w:embedRegular r:id="rId3" w:fontKey="{8DC7D2A7-3E3D-4807-9217-0FEB936BA08C}"/>
  </w:font>
  <w:font w:name="方正楷体简体">
    <w:panose1 w:val="02000000000000000000"/>
    <w:charset w:val="86"/>
    <w:family w:val="script"/>
    <w:pitch w:val="default"/>
    <w:sig w:usb0="A00002BF" w:usb1="184F6CFA" w:usb2="00000012" w:usb3="00000000" w:csb0="00040001" w:csb1="00000000"/>
    <w:embedRegular r:id="rId4" w:fontKey="{67106016-DCC2-4E32-A61E-DA575B504F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D7BCE"/>
    <w:multiLevelType w:val="singleLevel"/>
    <w:tmpl w:val="F4BD7B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NTlkMmJlMmUxZDUwYzA1MDA0NzA2NGFhN2RiMWUifQ=="/>
  </w:docVars>
  <w:rsids>
    <w:rsidRoot w:val="00E62C89"/>
    <w:rsid w:val="000233C9"/>
    <w:rsid w:val="00090CC9"/>
    <w:rsid w:val="000C1A54"/>
    <w:rsid w:val="00117106"/>
    <w:rsid w:val="001725A6"/>
    <w:rsid w:val="00197710"/>
    <w:rsid w:val="002666C7"/>
    <w:rsid w:val="002C5C00"/>
    <w:rsid w:val="00356192"/>
    <w:rsid w:val="003614B3"/>
    <w:rsid w:val="00367804"/>
    <w:rsid w:val="003A3197"/>
    <w:rsid w:val="004A77D0"/>
    <w:rsid w:val="005303BF"/>
    <w:rsid w:val="00576A81"/>
    <w:rsid w:val="0064326E"/>
    <w:rsid w:val="00680182"/>
    <w:rsid w:val="00684758"/>
    <w:rsid w:val="008C473C"/>
    <w:rsid w:val="00972A8E"/>
    <w:rsid w:val="00A006E9"/>
    <w:rsid w:val="00A613EA"/>
    <w:rsid w:val="00AB4888"/>
    <w:rsid w:val="00C35FD4"/>
    <w:rsid w:val="00C4103B"/>
    <w:rsid w:val="00CB6193"/>
    <w:rsid w:val="00D1788C"/>
    <w:rsid w:val="00DC2A1F"/>
    <w:rsid w:val="00E62C89"/>
    <w:rsid w:val="04A844E4"/>
    <w:rsid w:val="04D728EB"/>
    <w:rsid w:val="07060E9E"/>
    <w:rsid w:val="071A4FFB"/>
    <w:rsid w:val="07436660"/>
    <w:rsid w:val="075221F5"/>
    <w:rsid w:val="0BAF67CA"/>
    <w:rsid w:val="0BE20A4D"/>
    <w:rsid w:val="108B5554"/>
    <w:rsid w:val="15200B35"/>
    <w:rsid w:val="1AE35B60"/>
    <w:rsid w:val="1F7F69B6"/>
    <w:rsid w:val="204A7002"/>
    <w:rsid w:val="25587FAA"/>
    <w:rsid w:val="27522782"/>
    <w:rsid w:val="282910EA"/>
    <w:rsid w:val="28AA222B"/>
    <w:rsid w:val="28F90ABD"/>
    <w:rsid w:val="2A6B3BEB"/>
    <w:rsid w:val="2A7464BE"/>
    <w:rsid w:val="2A7E5C44"/>
    <w:rsid w:val="2C98683F"/>
    <w:rsid w:val="2E771536"/>
    <w:rsid w:val="306F5D97"/>
    <w:rsid w:val="352D78BB"/>
    <w:rsid w:val="418F600A"/>
    <w:rsid w:val="41A3722F"/>
    <w:rsid w:val="43081BD1"/>
    <w:rsid w:val="43C55D14"/>
    <w:rsid w:val="44112D07"/>
    <w:rsid w:val="48C43A90"/>
    <w:rsid w:val="4A612BBA"/>
    <w:rsid w:val="4F7B197C"/>
    <w:rsid w:val="5488307C"/>
    <w:rsid w:val="54CC5B55"/>
    <w:rsid w:val="5AC643F3"/>
    <w:rsid w:val="5B6143DA"/>
    <w:rsid w:val="5C950521"/>
    <w:rsid w:val="610005A7"/>
    <w:rsid w:val="63814FDD"/>
    <w:rsid w:val="64A07A63"/>
    <w:rsid w:val="64AE3C76"/>
    <w:rsid w:val="64D11F7B"/>
    <w:rsid w:val="66E14363"/>
    <w:rsid w:val="695F606D"/>
    <w:rsid w:val="6B241DB7"/>
    <w:rsid w:val="6B4F3F91"/>
    <w:rsid w:val="6B756129"/>
    <w:rsid w:val="6DF456B4"/>
    <w:rsid w:val="712B1FFA"/>
    <w:rsid w:val="72A72905"/>
    <w:rsid w:val="78F43CAA"/>
    <w:rsid w:val="7BB40614"/>
    <w:rsid w:val="7CC6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customStyle="1" w:styleId="7">
    <w:name w:val="Body text|1"/>
    <w:basedOn w:val="1"/>
    <w:qFormat/>
    <w:uiPriority w:val="0"/>
    <w:pPr>
      <w:spacing w:line="420" w:lineRule="auto"/>
      <w:ind w:firstLine="400"/>
    </w:pPr>
    <w:rPr>
      <w:rFonts w:ascii="宋体" w:hAnsi="宋体" w:eastAsia="宋体" w:cs="宋体"/>
      <w:sz w:val="30"/>
      <w:szCs w:val="30"/>
      <w:lang w:val="zh-TW" w:eastAsia="zh-TW" w:bidi="zh-TW"/>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2672</Words>
  <Characters>2789</Characters>
  <Lines>79</Lines>
  <Paragraphs>71</Paragraphs>
  <TotalTime>5</TotalTime>
  <ScaleCrop>false</ScaleCrop>
  <LinksUpToDate>false</LinksUpToDate>
  <CharactersWithSpaces>2793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2024-06-28T06:54:00Z</cp:lastPrinted>
  <dcterms:modified xsi:type="dcterms:W3CDTF">2026-06-29T03:05:37Z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A37EA4297EF2413D875B3B7D975DE1DF_13</vt:lpwstr>
  </property>
  <property fmtid="{D5CDD505-2E9C-101B-9397-08002B2CF9AE}" pid="4" name="KSOTemplateDocerSaveRecord">
    <vt:lpwstr>eyJoZGlkIjoiYzgzZDE3YjdjMWRhMTJhYmNhNjIwMDE0ZjRiMDc0YWEiLCJ1c2VySWQiOiIzNDI0Nzc0MDgifQ==</vt:lpwstr>
  </property>
</Properties>
</file>