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济宁市中正工程监理有限责任公司</w:t>
      </w:r>
    </w:p>
    <w:p>
      <w:pPr>
        <w:pStyle w:val="3"/>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2025年度</w:t>
      </w:r>
      <w:r>
        <w:rPr>
          <w:rFonts w:hint="default" w:ascii="Times New Roman" w:hAnsi="Times New Roman" w:eastAsia="方正小标宋简体" w:cs="Times New Roman"/>
          <w:b/>
          <w:bCs/>
          <w:sz w:val="44"/>
          <w:szCs w:val="44"/>
          <w:lang w:val="en-US"/>
        </w:rPr>
        <w:t>财务等重大信息公</w:t>
      </w:r>
      <w:r>
        <w:rPr>
          <w:rFonts w:hint="default" w:ascii="Times New Roman" w:hAnsi="Times New Roman" w:eastAsia="方正小标宋简体" w:cs="Times New Roman"/>
          <w:b/>
          <w:bCs/>
          <w:sz w:val="44"/>
          <w:szCs w:val="44"/>
          <w:lang w:val="en-US" w:eastAsia="zh-CN"/>
        </w:rPr>
        <w:t>开</w:t>
      </w:r>
    </w:p>
    <w:p>
      <w:pPr>
        <w:pStyle w:val="3"/>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黑体简体" w:cs="Times New Roman"/>
          <w:b/>
          <w:bCs/>
          <w:lang w:val="en-US"/>
        </w:rPr>
      </w:pPr>
      <w:r>
        <w:rPr>
          <w:rFonts w:hint="default" w:ascii="Times New Roman" w:hAnsi="Times New Roman" w:eastAsia="方正黑体简体" w:cs="Times New Roman"/>
          <w:b/>
          <w:bCs/>
          <w:lang w:val="en-US"/>
        </w:rPr>
        <w:t>公司基本情况</w:t>
      </w:r>
    </w:p>
    <w:p>
      <w:pPr>
        <w:pStyle w:val="3"/>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rPr>
      </w:pPr>
      <w:r>
        <w:rPr>
          <w:rFonts w:hint="default" w:ascii="Times New Roman" w:hAnsi="Times New Roman" w:eastAsia="方正楷体简体" w:cs="Times New Roman"/>
          <w:b/>
          <w:bCs/>
          <w:lang w:val="en-US"/>
        </w:rPr>
        <w:t>（一）基本信息</w:t>
      </w:r>
    </w:p>
    <w:p>
      <w:pPr>
        <w:pStyle w:val="1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公司名称：济宁市中正工程监理有限责任公司</w:t>
      </w:r>
    </w:p>
    <w:p>
      <w:pPr>
        <w:pStyle w:val="1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类    型：有限责任公司（非自然人投资或控股的法人独资）</w:t>
      </w:r>
    </w:p>
    <w:p>
      <w:pPr>
        <w:pStyle w:val="1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法定代表人：王汉捷</w:t>
      </w:r>
    </w:p>
    <w:p>
      <w:pPr>
        <w:pStyle w:val="1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注册资金：伍佰万元整</w:t>
      </w:r>
    </w:p>
    <w:p>
      <w:pPr>
        <w:pStyle w:val="1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注册地址：山东省济宁市任城区仙营街道共青团路14号健身广场综合楼12楼</w:t>
      </w:r>
    </w:p>
    <w:p>
      <w:pPr>
        <w:pStyle w:val="3"/>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color w:val="000000"/>
          <w:spacing w:val="0"/>
          <w:w w:val="100"/>
          <w:position w:val="0"/>
          <w:sz w:val="32"/>
          <w:szCs w:val="32"/>
          <w:lang w:val="en-US" w:eastAsia="zh-CN"/>
        </w:rPr>
        <w:t>经营范围：许可项目：建设工程监理；水利工程建设监理。建设工程施工。（依法须经批准的项目，经相关部门批准后方可开展经营活动，具体经营项目以相关部门批准文件或许可证件为准）。一般项目：工程技术服务（规划管理，勘察、设计、监理除外）；工程造价咨询业务。（除依法须经批准的项目外，凭营业执照依法自主开展经营活动）。</w:t>
      </w:r>
    </w:p>
    <w:p>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rPr>
      </w:pPr>
      <w:r>
        <w:rPr>
          <w:rFonts w:hint="default" w:ascii="Times New Roman" w:hAnsi="Times New Roman" w:eastAsia="方正楷体简体" w:cs="Times New Roman"/>
          <w:b/>
          <w:bCs/>
          <w:lang w:val="en-US"/>
        </w:rPr>
        <w:t>公司简介</w:t>
      </w:r>
    </w:p>
    <w:p>
      <w:pPr>
        <w:pStyle w:val="15"/>
        <w:keepNext w:val="0"/>
        <w:keepLines w:val="0"/>
        <w:pageBreakBefore w:val="0"/>
        <w:widowControl w:val="0"/>
        <w:shd w:val="clear" w:color="auto" w:fill="auto"/>
        <w:tabs>
          <w:tab w:val="left" w:pos="1555"/>
        </w:tabs>
        <w:kinsoku/>
        <w:wordWrap/>
        <w:overflowPunct/>
        <w:topLinePunct w:val="0"/>
        <w:autoSpaceDE/>
        <w:autoSpaceDN/>
        <w:bidi w:val="0"/>
        <w:adjustRightInd/>
        <w:snapToGrid/>
        <w:spacing w:before="0" w:line="600" w:lineRule="exact"/>
        <w:ind w:left="0" w:leftChars="0" w:right="0" w:firstLine="643" w:firstLineChars="200"/>
        <w:jc w:val="both"/>
        <w:textAlignment w:val="auto"/>
        <w:rPr>
          <w:rFonts w:hint="default" w:ascii="Times New Roman" w:hAnsi="Times New Roman" w:eastAsia="方正仿宋简体" w:cs="Times New Roman"/>
          <w:b/>
          <w:bCs/>
          <w:color w:val="000000"/>
          <w:spacing w:val="0"/>
          <w:w w:val="100"/>
          <w:position w:val="0"/>
          <w:sz w:val="32"/>
          <w:szCs w:val="32"/>
          <w:lang w:val="en-US" w:eastAsia="zh-CN"/>
        </w:rPr>
      </w:pPr>
      <w:r>
        <w:rPr>
          <w:rFonts w:hint="default" w:ascii="Times New Roman" w:hAnsi="Times New Roman" w:eastAsia="方正仿宋简体" w:cs="Times New Roman"/>
          <w:b/>
          <w:bCs/>
          <w:color w:val="000000"/>
          <w:spacing w:val="0"/>
          <w:w w:val="100"/>
          <w:position w:val="0"/>
          <w:sz w:val="32"/>
          <w:szCs w:val="32"/>
          <w:lang w:val="en-US" w:eastAsia="zh-CN"/>
        </w:rPr>
        <w:t>济宁市中正工程监理有限责任公司成立于2009年3月，具有水利部批准的水利工程施工监理甲级、水土保持工程施工监理乙级资质和建设部批准的房屋建筑工程监理乙级、市政公用工程监理乙级资质，是中国水利工程协会会员单位。公司于2020年11月通过SO9001质量体系、ISO14001环境管理体系、OHSAS18001职业健康安全管理体系认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简体" w:cs="Times New Roman"/>
          <w:b/>
          <w:bCs/>
          <w:lang w:val="en-US"/>
        </w:rPr>
      </w:pPr>
      <w:r>
        <w:rPr>
          <w:rFonts w:hint="default" w:ascii="Times New Roman" w:hAnsi="Times New Roman" w:eastAsia="方正仿宋简体" w:cs="Times New Roman"/>
          <w:b/>
          <w:bCs/>
          <w:color w:val="000000"/>
          <w:spacing w:val="0"/>
          <w:w w:val="100"/>
          <w:position w:val="0"/>
          <w:sz w:val="32"/>
          <w:szCs w:val="32"/>
          <w:lang w:val="en-US" w:eastAsia="zh-CN"/>
        </w:rPr>
        <w:t>公司自成立以来，已监理过的水利工程项目和水土保持项目共有三百余项，2016 年3月，被水利部评为“水利建设市场主体信用评价AAA 级”单位；2017年获得济宁市工商行政管理局颁发的“重合同守信用”企业；2019年被济宁市水利协会评为“优秀企业”。润泽中正监理QC小组课题提高污水处理厂曝气滤池预埋Q235-B碳钢套管安装一次性合格率获得中国水利工程协会2024年度水利工程优秀质量管理小组成果Ⅲ类成果称号。泗水县泗河黄阴集大闸除险加固工程荣获2021年度山东省水利厅、山东省总工会颁发的“优质工程奖”和山东省住建厅颁发的“山东省建筑工程优质结构”奖等。济宁市洸府河治理工程（任城区段）、聊城市阳谷县引黄灌区农业节水工程（2021年）荣获2022年山东省水利厅、山东省总工会颁发的“文明工地”称号。泗水县泗河岳陵拦河闸工程、曲阜尼山白村坝工程荣获2023年度全省重点水利工程建设“争进度、赛质量，比担当、创精品”创新创优劳动竞赛文明工地称号。2023年2月被济宁市城乡水务局授予水利安全生产标准化三级单位。</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黑体简体" w:cs="Times New Roman"/>
          <w:b/>
          <w:bCs/>
          <w:lang w:val="en-US" w:eastAsia="zh-CN"/>
        </w:rPr>
      </w:pPr>
      <w:r>
        <w:rPr>
          <w:rFonts w:hint="default" w:ascii="Times New Roman" w:hAnsi="Times New Roman" w:eastAsia="方正黑体简体" w:cs="Times New Roman"/>
          <w:b/>
          <w:bCs/>
          <w:lang w:val="en-US" w:eastAsia="zh-CN"/>
        </w:rPr>
        <w:t>二、主要会计数据和财务指标</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200"/>
        <w:jc w:val="center"/>
        <w:textAlignment w:val="auto"/>
        <w:rPr>
          <w:rFonts w:hint="default" w:ascii="Times New Roman" w:hAnsi="Times New Roman" w:eastAsia="方正仿宋简体" w:cs="Times New Roman"/>
          <w:b/>
          <w:bCs/>
          <w:sz w:val="32"/>
          <w:szCs w:val="32"/>
          <w:lang w:val="en-US" w:eastAsia="zh-CN" w:bidi="zh-CN"/>
        </w:rPr>
      </w:pPr>
      <w:r>
        <w:rPr>
          <w:rFonts w:hint="default" w:ascii="Times New Roman" w:hAnsi="Times New Roman" w:eastAsia="方正仿宋简体" w:cs="Times New Roman"/>
          <w:b/>
          <w:bCs/>
          <w:sz w:val="32"/>
          <w:szCs w:val="32"/>
          <w:lang w:val="en-US" w:eastAsia="zh-CN" w:bidi="zh-CN"/>
        </w:rPr>
        <w:t>2025年度主要财务数据</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600" w:lineRule="exact"/>
        <w:ind w:leftChars="200" w:right="0" w:rightChars="0"/>
        <w:jc w:val="right"/>
        <w:textAlignment w:val="auto"/>
        <w:rPr>
          <w:rFonts w:hint="default" w:ascii="Times New Roman" w:hAnsi="Times New Roman" w:eastAsia="方正仿宋简体" w:cs="Times New Roman"/>
          <w:b/>
          <w:bCs/>
          <w:color w:val="000000"/>
          <w:spacing w:val="0"/>
          <w:w w:val="100"/>
          <w:position w:val="0"/>
          <w:sz w:val="32"/>
          <w:szCs w:val="32"/>
        </w:rPr>
      </w:pPr>
      <w:r>
        <w:rPr>
          <w:rFonts w:hint="default" w:ascii="Times New Roman" w:hAnsi="Times New Roman" w:eastAsia="方正仿宋简体" w:cs="Times New Roman"/>
          <w:b/>
          <w:bCs/>
          <w:sz w:val="32"/>
          <w:szCs w:val="32"/>
          <w:lang w:val="en-US" w:eastAsia="zh-CN"/>
        </w:rPr>
        <w:t>金额单位：人民币万元</w:t>
      </w:r>
    </w:p>
    <w:tbl>
      <w:tblPr>
        <w:tblStyle w:val="8"/>
        <w:tblW w:w="93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28"/>
        <w:gridCol w:w="2906"/>
        <w:gridCol w:w="2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本期金额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上年同期金额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营业总收入</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default" w:ascii="Times New Roman" w:hAnsi="Times New Roman" w:eastAsia="方正仿宋简体" w:cs="Times New Roman"/>
                <w:b/>
                <w:bCs/>
                <w:i w:val="0"/>
                <w:iCs w:val="0"/>
                <w:color w:val="000000"/>
                <w:sz w:val="32"/>
                <w:szCs w:val="32"/>
                <w:u w:val="none"/>
                <w:lang w:val="en-US" w:eastAsia="zh-CN"/>
              </w:rPr>
              <w:t>1016</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bidi="zh-CN"/>
              </w:rPr>
            </w:pPr>
            <w:r>
              <w:rPr>
                <w:rFonts w:hint="default" w:ascii="Times New Roman" w:hAnsi="Times New Roman" w:eastAsia="方正仿宋简体" w:cs="Times New Roman"/>
                <w:b/>
                <w:bCs/>
                <w:i w:val="0"/>
                <w:iCs w:val="0"/>
                <w:color w:val="000000"/>
                <w:sz w:val="32"/>
                <w:szCs w:val="32"/>
                <w:u w:val="none"/>
                <w:lang w:val="en-US" w:eastAsia="zh-CN"/>
              </w:rPr>
              <w:t>1114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营业总成本</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default" w:ascii="Times New Roman" w:hAnsi="Times New Roman" w:eastAsia="方正仿宋简体" w:cs="Times New Roman"/>
                <w:b/>
                <w:bCs/>
                <w:i w:val="0"/>
                <w:iCs w:val="0"/>
                <w:color w:val="000000"/>
                <w:sz w:val="32"/>
                <w:szCs w:val="32"/>
                <w:u w:val="none"/>
                <w:lang w:val="en-US" w:eastAsia="zh-CN"/>
              </w:rPr>
              <w:t>745</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bidi="zh-CN"/>
              </w:rPr>
            </w:pPr>
            <w:r>
              <w:rPr>
                <w:rFonts w:hint="default" w:ascii="Times New Roman" w:hAnsi="Times New Roman" w:eastAsia="方正仿宋简体" w:cs="Times New Roman"/>
                <w:b/>
                <w:bCs/>
                <w:i w:val="0"/>
                <w:iCs w:val="0"/>
                <w:color w:val="000000"/>
                <w:sz w:val="32"/>
                <w:szCs w:val="32"/>
                <w:u w:val="none"/>
                <w:lang w:val="en-US" w:eastAsia="zh-CN"/>
              </w:rPr>
              <w:t>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利润总额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default" w:ascii="Times New Roman" w:hAnsi="Times New Roman" w:eastAsia="方正仿宋简体" w:cs="Times New Roman"/>
                <w:b/>
                <w:bCs/>
                <w:i w:val="0"/>
                <w:iCs w:val="0"/>
                <w:color w:val="000000"/>
                <w:sz w:val="32"/>
                <w:szCs w:val="32"/>
                <w:u w:val="none"/>
                <w:lang w:val="en-US" w:eastAsia="zh-CN"/>
              </w:rPr>
              <w:t>272</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bidi="zh-CN"/>
              </w:rPr>
            </w:pPr>
            <w:r>
              <w:rPr>
                <w:rFonts w:hint="default" w:ascii="Times New Roman" w:hAnsi="Times New Roman" w:eastAsia="方正仿宋简体" w:cs="Times New Roman"/>
                <w:b/>
                <w:bCs/>
                <w:i w:val="0"/>
                <w:iCs w:val="0"/>
                <w:color w:val="000000"/>
                <w:sz w:val="32"/>
                <w:szCs w:val="32"/>
                <w:u w:val="none"/>
                <w:lang w:val="en-US" w:eastAsia="zh-CN"/>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资产总额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default" w:ascii="Times New Roman" w:hAnsi="Times New Roman" w:eastAsia="方正仿宋简体" w:cs="Times New Roman"/>
                <w:b/>
                <w:bCs/>
                <w:i w:val="0"/>
                <w:iCs w:val="0"/>
                <w:color w:val="000000"/>
                <w:sz w:val="32"/>
                <w:szCs w:val="32"/>
                <w:u w:val="none"/>
                <w:lang w:val="en-US" w:eastAsia="zh-CN"/>
              </w:rPr>
              <w:t>2148</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bidi="zh-CN"/>
              </w:rPr>
            </w:pPr>
            <w:r>
              <w:rPr>
                <w:rFonts w:hint="default" w:ascii="Times New Roman" w:hAnsi="Times New Roman" w:eastAsia="方正仿宋简体" w:cs="Times New Roman"/>
                <w:b/>
                <w:bCs/>
                <w:i w:val="0"/>
                <w:iCs w:val="0"/>
                <w:color w:val="000000"/>
                <w:sz w:val="32"/>
                <w:szCs w:val="32"/>
                <w:u w:val="none"/>
                <w:lang w:val="en-US" w:eastAsia="zh-CN"/>
              </w:rPr>
              <w:t>1544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负债总额</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default" w:ascii="Times New Roman" w:hAnsi="Times New Roman" w:eastAsia="方正仿宋简体" w:cs="Times New Roman"/>
                <w:b/>
                <w:bCs/>
                <w:i w:val="0"/>
                <w:iCs w:val="0"/>
                <w:color w:val="000000"/>
                <w:sz w:val="32"/>
                <w:szCs w:val="32"/>
                <w:u w:val="none"/>
                <w:lang w:val="en-US" w:eastAsia="zh-CN"/>
              </w:rPr>
              <w:t>721</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bidi="zh-CN"/>
              </w:rPr>
            </w:pPr>
            <w:r>
              <w:rPr>
                <w:rFonts w:hint="default" w:ascii="Times New Roman" w:hAnsi="Times New Roman" w:eastAsia="方正仿宋简体" w:cs="Times New Roman"/>
                <w:b/>
                <w:bCs/>
                <w:i w:val="0"/>
                <w:iCs w:val="0"/>
                <w:color w:val="000000"/>
                <w:sz w:val="32"/>
                <w:szCs w:val="32"/>
                <w:u w:val="none"/>
                <w:lang w:val="en-US" w:eastAsia="zh-CN"/>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rPr>
            </w:pPr>
            <w:r>
              <w:rPr>
                <w:rFonts w:hint="default" w:ascii="Times New Roman" w:hAnsi="Times New Roman" w:eastAsia="方正仿宋简体" w:cs="Times New Roman"/>
                <w:b/>
                <w:bCs/>
                <w:i w:val="0"/>
                <w:iCs w:val="0"/>
                <w:color w:val="000000"/>
                <w:kern w:val="0"/>
                <w:sz w:val="32"/>
                <w:szCs w:val="32"/>
                <w:u w:val="none"/>
                <w:lang w:val="en-US" w:eastAsia="zh-CN" w:bidi="ar"/>
              </w:rPr>
              <w:t>所有者权益</w:t>
            </w:r>
          </w:p>
        </w:tc>
        <w:tc>
          <w:tcPr>
            <w:tcW w:w="29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rPr>
            </w:pPr>
            <w:r>
              <w:rPr>
                <w:rFonts w:hint="default" w:ascii="Times New Roman" w:hAnsi="Times New Roman" w:eastAsia="方正仿宋简体" w:cs="Times New Roman"/>
                <w:b/>
                <w:bCs/>
                <w:i w:val="0"/>
                <w:iCs w:val="0"/>
                <w:color w:val="000000"/>
                <w:sz w:val="32"/>
                <w:szCs w:val="32"/>
                <w:u w:val="none"/>
                <w:lang w:val="en-US" w:eastAsia="zh-CN"/>
              </w:rPr>
              <w:t>1427</w:t>
            </w:r>
          </w:p>
        </w:tc>
        <w:tc>
          <w:tcPr>
            <w:tcW w:w="2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000000"/>
                <w:sz w:val="32"/>
                <w:szCs w:val="32"/>
                <w:u w:val="none"/>
                <w:lang w:val="en-US" w:eastAsia="zh-CN" w:bidi="zh-CN"/>
              </w:rPr>
            </w:pPr>
            <w:r>
              <w:rPr>
                <w:rFonts w:hint="default" w:ascii="Times New Roman" w:hAnsi="Times New Roman" w:eastAsia="方正仿宋简体" w:cs="Times New Roman"/>
                <w:b/>
                <w:bCs/>
                <w:i w:val="0"/>
                <w:iCs w:val="0"/>
                <w:color w:val="000000"/>
                <w:sz w:val="32"/>
                <w:szCs w:val="32"/>
                <w:u w:val="none"/>
                <w:lang w:val="en-US" w:eastAsia="zh-CN"/>
              </w:rPr>
              <w:t>1169</w:t>
            </w:r>
          </w:p>
        </w:tc>
      </w:tr>
    </w:tbl>
    <w:p>
      <w:pPr>
        <w:keepNext w:val="0"/>
        <w:keepLines w:val="0"/>
        <w:pageBreakBefore w:val="0"/>
        <w:widowControl w:val="0"/>
        <w:kinsoku/>
        <w:wordWrap/>
        <w:overflowPunct/>
        <w:topLinePunct w:val="0"/>
        <w:autoSpaceDE w:val="0"/>
        <w:autoSpaceDN w:val="0"/>
        <w:bidi w:val="0"/>
        <w:adjustRightInd/>
        <w:snapToGrid/>
        <w:spacing w:line="600" w:lineRule="exact"/>
        <w:ind w:firstLine="787" w:firstLineChars="245"/>
        <w:textAlignment w:val="auto"/>
        <w:rPr>
          <w:rFonts w:hint="default" w:ascii="Times New Roman" w:hAnsi="Times New Roman" w:eastAsia="方正黑体简体" w:cs="Times New Roman"/>
          <w:b/>
          <w:bCs/>
          <w:color w:val="000000"/>
          <w:sz w:val="32"/>
          <w:szCs w:val="32"/>
          <w:lang w:eastAsia="zh-CN"/>
        </w:rPr>
      </w:pPr>
      <w:r>
        <w:rPr>
          <w:rFonts w:hint="default" w:ascii="Times New Roman" w:hAnsi="Times New Roman" w:eastAsia="方正黑体简体" w:cs="Times New Roman"/>
          <w:b/>
          <w:bCs/>
          <w:color w:val="000000"/>
          <w:sz w:val="32"/>
          <w:szCs w:val="32"/>
          <w:lang w:val="en-US" w:eastAsia="zh-CN"/>
        </w:rPr>
        <w:t>三、</w:t>
      </w:r>
      <w:r>
        <w:rPr>
          <w:rFonts w:hint="default" w:ascii="Times New Roman" w:hAnsi="Times New Roman" w:eastAsia="方正黑体简体" w:cs="Times New Roman"/>
          <w:b/>
          <w:bCs/>
          <w:color w:val="000000"/>
          <w:sz w:val="32"/>
          <w:szCs w:val="32"/>
          <w:lang w:eastAsia="zh-CN"/>
        </w:rPr>
        <w:t>财务预算执行情况</w:t>
      </w:r>
    </w:p>
    <w:p>
      <w:pPr>
        <w:keepNext w:val="0"/>
        <w:keepLines w:val="0"/>
        <w:pageBreakBefore w:val="0"/>
        <w:widowControl w:val="0"/>
        <w:kinsoku/>
        <w:wordWrap/>
        <w:overflowPunct/>
        <w:topLinePunct w:val="0"/>
        <w:autoSpaceDE w:val="0"/>
        <w:autoSpaceDN w:val="0"/>
        <w:bidi w:val="0"/>
        <w:adjustRightInd/>
        <w:snapToGrid/>
        <w:spacing w:line="600" w:lineRule="exact"/>
        <w:ind w:firstLine="787" w:firstLineChars="245"/>
        <w:textAlignment w:val="auto"/>
        <w:rPr>
          <w:rFonts w:hint="default" w:ascii="Times New Roman" w:hAnsi="Times New Roman" w:eastAsia="方正仿宋简体" w:cs="Times New Roman"/>
          <w:b/>
          <w:bCs/>
          <w:sz w:val="32"/>
          <w:szCs w:val="32"/>
          <w:highlight w:val="yellow"/>
          <w:lang w:eastAsia="zh-CN"/>
        </w:rPr>
      </w:pPr>
      <w:r>
        <w:rPr>
          <w:rFonts w:hint="default" w:ascii="Times New Roman" w:hAnsi="Times New Roman" w:eastAsia="方正仿宋简体" w:cs="Times New Roman"/>
          <w:b/>
          <w:bCs/>
          <w:color w:val="000000"/>
          <w:sz w:val="32"/>
          <w:szCs w:val="32"/>
          <w:lang w:eastAsia="zh-CN"/>
        </w:rPr>
        <w:t>202</w:t>
      </w:r>
      <w:r>
        <w:rPr>
          <w:rFonts w:hint="default" w:ascii="Times New Roman" w:hAnsi="Times New Roman" w:eastAsia="方正仿宋简体" w:cs="Times New Roman"/>
          <w:b/>
          <w:bCs/>
          <w:color w:val="000000"/>
          <w:sz w:val="32"/>
          <w:szCs w:val="32"/>
          <w:lang w:val="en-US" w:eastAsia="zh-CN"/>
        </w:rPr>
        <w:t>5</w:t>
      </w:r>
      <w:r>
        <w:rPr>
          <w:rFonts w:hint="default" w:ascii="Times New Roman" w:hAnsi="Times New Roman" w:eastAsia="方正仿宋简体" w:cs="Times New Roman"/>
          <w:b/>
          <w:bCs/>
          <w:color w:val="000000"/>
          <w:sz w:val="32"/>
          <w:szCs w:val="32"/>
          <w:lang w:eastAsia="zh-CN"/>
        </w:rPr>
        <w:t>年度，公司实现营业总收入</w:t>
      </w:r>
      <w:r>
        <w:rPr>
          <w:rFonts w:hint="default" w:ascii="Times New Roman" w:hAnsi="Times New Roman" w:eastAsia="方正仿宋简体" w:cs="Times New Roman"/>
          <w:b/>
          <w:bCs/>
          <w:color w:val="000000"/>
          <w:sz w:val="32"/>
          <w:szCs w:val="32"/>
          <w:lang w:val="en-US" w:eastAsia="zh-CN"/>
        </w:rPr>
        <w:t>1016</w:t>
      </w:r>
      <w:r>
        <w:rPr>
          <w:rFonts w:hint="default" w:ascii="Times New Roman" w:hAnsi="Times New Roman" w:eastAsia="方正仿宋简体" w:cs="Times New Roman"/>
          <w:b/>
          <w:bCs/>
          <w:color w:val="000000"/>
          <w:sz w:val="32"/>
          <w:szCs w:val="32"/>
          <w:lang w:eastAsia="zh-CN"/>
        </w:rPr>
        <w:t>万元，完成年度预算的</w:t>
      </w:r>
      <w:r>
        <w:rPr>
          <w:rFonts w:hint="default" w:ascii="Times New Roman" w:hAnsi="Times New Roman" w:eastAsia="方正仿宋简体" w:cs="Times New Roman"/>
          <w:b/>
          <w:bCs/>
          <w:color w:val="000000"/>
          <w:sz w:val="32"/>
          <w:szCs w:val="32"/>
          <w:lang w:val="en-US" w:eastAsia="zh-CN"/>
        </w:rPr>
        <w:t>101</w:t>
      </w:r>
      <w:r>
        <w:rPr>
          <w:rFonts w:hint="default" w:ascii="Times New Roman" w:hAnsi="Times New Roman" w:eastAsia="方正仿宋简体" w:cs="Times New Roman"/>
          <w:b/>
          <w:bCs/>
          <w:color w:val="000000"/>
          <w:sz w:val="32"/>
          <w:szCs w:val="32"/>
          <w:lang w:eastAsia="zh-CN"/>
        </w:rPr>
        <w:t>%，实现利润总额</w:t>
      </w:r>
      <w:r>
        <w:rPr>
          <w:rFonts w:hint="default" w:ascii="Times New Roman" w:hAnsi="Times New Roman" w:eastAsia="方正仿宋简体" w:cs="Times New Roman"/>
          <w:b/>
          <w:bCs/>
          <w:color w:val="000000"/>
          <w:sz w:val="32"/>
          <w:szCs w:val="32"/>
          <w:lang w:val="en-US" w:eastAsia="zh-CN"/>
        </w:rPr>
        <w:t>272</w:t>
      </w:r>
      <w:r>
        <w:rPr>
          <w:rFonts w:hint="default" w:ascii="Times New Roman" w:hAnsi="Times New Roman" w:eastAsia="方正仿宋简体" w:cs="Times New Roman"/>
          <w:b/>
          <w:bCs/>
          <w:color w:val="000000"/>
          <w:sz w:val="32"/>
          <w:szCs w:val="32"/>
          <w:lang w:eastAsia="zh-CN"/>
        </w:rPr>
        <w:t>万元完成年度预算的</w:t>
      </w:r>
      <w:r>
        <w:rPr>
          <w:rFonts w:hint="default" w:ascii="Times New Roman" w:hAnsi="Times New Roman" w:eastAsia="方正仿宋简体" w:cs="Times New Roman"/>
          <w:b/>
          <w:bCs/>
          <w:color w:val="000000"/>
          <w:sz w:val="32"/>
          <w:szCs w:val="32"/>
          <w:lang w:val="en-US" w:eastAsia="zh-CN"/>
        </w:rPr>
        <w:t xml:space="preserve">101 </w:t>
      </w:r>
      <w:r>
        <w:rPr>
          <w:rFonts w:hint="default" w:ascii="Times New Roman" w:hAnsi="Times New Roman" w:eastAsia="方正仿宋简体" w:cs="Times New Roman"/>
          <w:b/>
          <w:bCs/>
          <w:color w:val="000000"/>
          <w:sz w:val="32"/>
          <w:szCs w:val="32"/>
          <w:lang w:eastAsia="zh-CN"/>
        </w:rPr>
        <w:t>%，实现净利润</w:t>
      </w:r>
      <w:r>
        <w:rPr>
          <w:rFonts w:hint="default" w:ascii="Times New Roman" w:hAnsi="Times New Roman" w:eastAsia="方正仿宋简体" w:cs="Times New Roman"/>
          <w:b/>
          <w:bCs/>
          <w:color w:val="000000"/>
          <w:sz w:val="32"/>
          <w:szCs w:val="32"/>
          <w:lang w:val="en-US" w:eastAsia="zh-CN"/>
        </w:rPr>
        <w:t xml:space="preserve"> 259</w:t>
      </w:r>
      <w:r>
        <w:rPr>
          <w:rFonts w:hint="default" w:ascii="Times New Roman" w:hAnsi="Times New Roman" w:eastAsia="方正仿宋简体" w:cs="Times New Roman"/>
          <w:b/>
          <w:bCs/>
          <w:color w:val="000000"/>
          <w:sz w:val="32"/>
          <w:szCs w:val="32"/>
          <w:lang w:eastAsia="zh-CN"/>
        </w:rPr>
        <w:t>万元，完成年度预算的</w:t>
      </w:r>
      <w:r>
        <w:rPr>
          <w:rFonts w:hint="default" w:ascii="Times New Roman" w:hAnsi="Times New Roman" w:eastAsia="方正仿宋简体" w:cs="Times New Roman"/>
          <w:b/>
          <w:bCs/>
          <w:color w:val="000000"/>
          <w:sz w:val="32"/>
          <w:szCs w:val="32"/>
          <w:lang w:val="en-US" w:eastAsia="zh-CN"/>
        </w:rPr>
        <w:t>100</w:t>
      </w:r>
      <w:r>
        <w:rPr>
          <w:rFonts w:hint="default" w:ascii="Times New Roman" w:hAnsi="Times New Roman" w:eastAsia="方正仿宋简体" w:cs="Times New Roman"/>
          <w:b/>
          <w:bCs/>
          <w:color w:val="000000"/>
          <w:sz w:val="32"/>
          <w:szCs w:val="32"/>
          <w:lang w:eastAsia="zh-CN"/>
        </w:rPr>
        <w:t>%。</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黑体简体" w:cs="Times New Roman"/>
          <w:b/>
          <w:bCs/>
          <w:lang w:val="en-US" w:eastAsia="zh-CN"/>
        </w:rPr>
      </w:pPr>
      <w:r>
        <w:rPr>
          <w:rFonts w:hint="default" w:ascii="Times New Roman" w:hAnsi="Times New Roman" w:eastAsia="方正黑体简体" w:cs="Times New Roman"/>
          <w:b/>
          <w:bCs/>
          <w:lang w:val="en-US" w:eastAsia="zh-CN"/>
        </w:rPr>
        <w:t>四、财务会计报告和审计报告摘要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（一）审计意见</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和信会计师事务所（特殊普通合伙）审计了济宁市中正工程监理有限责任公司（以下简称贵公司）财务报表，包括202</w:t>
      </w:r>
      <w:r>
        <w:rPr>
          <w:rFonts w:hint="default" w:ascii="Times New Roman" w:hAnsi="Times New Roman" w:eastAsia="方正仿宋简体" w:cs="Times New Roman"/>
          <w:b/>
          <w:bCs/>
          <w:kern w:val="44"/>
          <w:sz w:val="32"/>
          <w:szCs w:val="32"/>
          <w:lang w:val="en-US" w:eastAsia="zh-CN"/>
        </w:rPr>
        <w:t>5</w:t>
      </w:r>
      <w:r>
        <w:rPr>
          <w:rFonts w:hint="default" w:ascii="Times New Roman" w:hAnsi="Times New Roman" w:eastAsia="方正仿宋简体" w:cs="Times New Roman"/>
          <w:b/>
          <w:bCs/>
          <w:kern w:val="44"/>
          <w:sz w:val="32"/>
          <w:szCs w:val="32"/>
          <w:lang w:eastAsia="zh-CN"/>
        </w:rPr>
        <w:t>年12月31日的资产负债表，202</w:t>
      </w:r>
      <w:r>
        <w:rPr>
          <w:rFonts w:hint="default" w:ascii="Times New Roman" w:hAnsi="Times New Roman" w:eastAsia="方正仿宋简体" w:cs="Times New Roman"/>
          <w:b/>
          <w:bCs/>
          <w:kern w:val="44"/>
          <w:sz w:val="32"/>
          <w:szCs w:val="32"/>
          <w:lang w:val="en-US" w:eastAsia="zh-CN"/>
        </w:rPr>
        <w:t>5</w:t>
      </w:r>
      <w:r>
        <w:rPr>
          <w:rFonts w:hint="default" w:ascii="Times New Roman" w:hAnsi="Times New Roman" w:eastAsia="方正仿宋简体" w:cs="Times New Roman"/>
          <w:b/>
          <w:bCs/>
          <w:kern w:val="44"/>
          <w:sz w:val="32"/>
          <w:szCs w:val="32"/>
          <w:lang w:eastAsia="zh-CN"/>
        </w:rPr>
        <w:t>年度的利润表、现金流量表、所有者权益变动表以及相关财务报表附注。</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我们认为，后附的财务报表在所有重大方面按照企业会计准则的规定编制，公允反映了贵公司202</w:t>
      </w:r>
      <w:r>
        <w:rPr>
          <w:rFonts w:hint="default" w:ascii="Times New Roman" w:hAnsi="Times New Roman" w:eastAsia="方正仿宋简体" w:cs="Times New Roman"/>
          <w:b/>
          <w:bCs/>
          <w:kern w:val="44"/>
          <w:sz w:val="32"/>
          <w:szCs w:val="32"/>
          <w:lang w:val="en-US" w:eastAsia="zh-CN"/>
        </w:rPr>
        <w:t>5</w:t>
      </w:r>
      <w:r>
        <w:rPr>
          <w:rFonts w:hint="default" w:ascii="Times New Roman" w:hAnsi="Times New Roman" w:eastAsia="方正仿宋简体" w:cs="Times New Roman"/>
          <w:b/>
          <w:bCs/>
          <w:kern w:val="44"/>
          <w:sz w:val="32"/>
          <w:szCs w:val="32"/>
          <w:lang w:eastAsia="zh-CN"/>
        </w:rPr>
        <w:t>年12月31日的财务状况以及202</w:t>
      </w:r>
      <w:r>
        <w:rPr>
          <w:rFonts w:hint="default" w:ascii="Times New Roman" w:hAnsi="Times New Roman" w:eastAsia="方正仿宋简体" w:cs="Times New Roman"/>
          <w:b/>
          <w:bCs/>
          <w:kern w:val="44"/>
          <w:sz w:val="32"/>
          <w:szCs w:val="32"/>
          <w:lang w:val="en-US" w:eastAsia="zh-CN"/>
        </w:rPr>
        <w:t>5</w:t>
      </w:r>
      <w:r>
        <w:rPr>
          <w:rFonts w:hint="default" w:ascii="Times New Roman" w:hAnsi="Times New Roman" w:eastAsia="方正仿宋简体" w:cs="Times New Roman"/>
          <w:b/>
          <w:bCs/>
          <w:kern w:val="44"/>
          <w:sz w:val="32"/>
          <w:szCs w:val="32"/>
          <w:lang w:eastAsia="zh-CN"/>
        </w:rPr>
        <w:t>年度的经营成果和现金流量。</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（二）形成审计意见的基础</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我们按照中国注册会计师审计准则的规定执行了审计工作。审计报告的“注册会计师对财务报表审计的责任”部分进一步阐述了我们在这些准则下的责任。</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按照中国注册会计师职业道德守则，我们独立于贵公司，并履行了职业道德方面的其他责任。我们相信，我们获取的审计证据是充分、适当的，为发表审计意见提供了基础。</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（三）管理层和治理层对财务报表的责任</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贵公司管理层（以下简称管理层）负责按照企业会计准则的规定编制财务报表，使其实现公允反映，并设计、执行和维护必要的内部控制，以使财务报表不存在由于舞弊或错误导致的重大错报。</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在编制财务报表时，管理层负责评估</w:t>
      </w:r>
      <w:r>
        <w:rPr>
          <w:rFonts w:hint="default" w:ascii="Times New Roman" w:hAnsi="Times New Roman" w:eastAsia="方正仿宋简体" w:cs="Times New Roman"/>
          <w:b/>
          <w:bCs/>
          <w:kern w:val="44"/>
          <w:sz w:val="32"/>
          <w:szCs w:val="32"/>
          <w:lang w:val="en-US" w:eastAsia="zh-CN"/>
        </w:rPr>
        <w:t>贵</w:t>
      </w:r>
      <w:r>
        <w:rPr>
          <w:rFonts w:hint="default" w:ascii="Times New Roman" w:hAnsi="Times New Roman" w:eastAsia="方正仿宋简体" w:cs="Times New Roman"/>
          <w:b/>
          <w:bCs/>
          <w:kern w:val="44"/>
          <w:sz w:val="32"/>
          <w:szCs w:val="32"/>
          <w:lang w:eastAsia="zh-CN"/>
        </w:rPr>
        <w:t>公司的持续经营能力，披露与持续经营相关的事项，并运用持续经营假设，除非管理层计划清算</w:t>
      </w:r>
      <w:r>
        <w:rPr>
          <w:rFonts w:hint="default" w:ascii="Times New Roman" w:hAnsi="Times New Roman" w:eastAsia="方正仿宋简体" w:cs="Times New Roman"/>
          <w:b/>
          <w:bCs/>
          <w:kern w:val="44"/>
          <w:sz w:val="32"/>
          <w:szCs w:val="32"/>
          <w:lang w:val="en-US" w:eastAsia="zh-CN"/>
        </w:rPr>
        <w:t>贵</w:t>
      </w:r>
      <w:r>
        <w:rPr>
          <w:rFonts w:hint="default" w:ascii="Times New Roman" w:hAnsi="Times New Roman" w:eastAsia="方正仿宋简体" w:cs="Times New Roman"/>
          <w:b/>
          <w:bCs/>
          <w:kern w:val="44"/>
          <w:sz w:val="32"/>
          <w:szCs w:val="32"/>
          <w:lang w:eastAsia="zh-CN"/>
        </w:rPr>
        <w:t>公司、终止运营或别无其他现实的选择。</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贵公司治理层（以下简称治理层）负责监督贵公司的财务报告过程。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（四）注册会计师对财务报表审计的责任</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所导致，如果合理预期错报单独或汇总起来可能影响财务报表使用者依据财务报表作出的经济决策，则通常认为错报是重大的。</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在按照审计准则执行审计的过程中，我们运用职业判断，并保持职业怀疑同时，我们也执行以下工作：</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（二）了解与审计相关的内部控制，以设计恰当的审计程序</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（三）评价管理层选用会计政策的恰当性和作出会计估计及相关披露的合理性。</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四）对管理层使用持续经营假设的恰当性得出结论。同时，根据获取的审计证据，就可能导致对贵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贵公司不能持续经营。</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（五）评价财务报表的总体列报、结构和内容，并评价财务报表是否公允反映相关交易和事项。</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kern w:val="44"/>
          <w:sz w:val="32"/>
          <w:szCs w:val="32"/>
          <w:lang w:eastAsia="zh-CN"/>
        </w:rPr>
      </w:pPr>
      <w:r>
        <w:rPr>
          <w:rFonts w:hint="default" w:ascii="Times New Roman" w:hAnsi="Times New Roman" w:eastAsia="方正仿宋简体" w:cs="Times New Roman"/>
          <w:b/>
          <w:bCs/>
          <w:kern w:val="44"/>
          <w:sz w:val="32"/>
          <w:szCs w:val="32"/>
          <w:lang w:eastAsia="zh-CN"/>
        </w:rPr>
        <w:t>我们与治理层就计划的审计范围、时间安排和重大审计发现等事项进行沟通包括沟通我们在审计中识别出的值得关注的内部控制缺陷。</w:t>
      </w:r>
    </w:p>
    <w:p>
      <w:pPr>
        <w:keepNext w:val="0"/>
        <w:keepLines w:val="0"/>
        <w:pageBreakBefore w:val="0"/>
        <w:widowControl w:val="0"/>
        <w:tabs>
          <w:tab w:val="left" w:pos="426"/>
        </w:tabs>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黑体简体" w:cs="Times New Roman"/>
          <w:b/>
          <w:bCs/>
          <w:sz w:val="32"/>
          <w:szCs w:val="32"/>
          <w:highlight w:val="none"/>
          <w:lang w:eastAsia="zh-CN"/>
        </w:rPr>
      </w:pPr>
      <w:r>
        <w:rPr>
          <w:rFonts w:hint="default" w:ascii="Times New Roman" w:hAnsi="Times New Roman" w:eastAsia="方正黑体简体" w:cs="Times New Roman"/>
          <w:b/>
          <w:bCs/>
          <w:sz w:val="32"/>
          <w:szCs w:val="32"/>
          <w:highlight w:val="none"/>
          <w:lang w:val="en-US" w:eastAsia="zh-CN"/>
        </w:rPr>
        <w:t>五</w:t>
      </w:r>
      <w:r>
        <w:rPr>
          <w:rFonts w:hint="default" w:ascii="Times New Roman" w:hAnsi="Times New Roman" w:eastAsia="方正黑体简体" w:cs="Times New Roman"/>
          <w:b/>
          <w:bCs/>
          <w:sz w:val="32"/>
          <w:szCs w:val="32"/>
          <w:highlight w:val="none"/>
          <w:lang w:eastAsia="zh-CN"/>
        </w:rPr>
        <w:t>、</w:t>
      </w:r>
      <w:r>
        <w:rPr>
          <w:rFonts w:hint="default" w:ascii="Times New Roman" w:hAnsi="Times New Roman" w:eastAsia="方正黑体简体" w:cs="Times New Roman"/>
          <w:b/>
          <w:bCs/>
          <w:sz w:val="32"/>
          <w:szCs w:val="32"/>
          <w:highlight w:val="none"/>
          <w:lang w:val="en-US" w:eastAsia="zh-CN"/>
        </w:rPr>
        <w:t>经理会</w:t>
      </w:r>
      <w:r>
        <w:rPr>
          <w:rFonts w:hint="default" w:ascii="Times New Roman" w:hAnsi="Times New Roman" w:eastAsia="方正黑体简体" w:cs="Times New Roman"/>
          <w:b/>
          <w:bCs/>
          <w:sz w:val="32"/>
          <w:szCs w:val="32"/>
          <w:highlight w:val="none"/>
          <w:lang w:eastAsia="zh-CN"/>
        </w:rPr>
        <w:t>报告摘要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（一）公司发展战略与规划情况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2025年度</w:t>
      </w:r>
      <w:r>
        <w:rPr>
          <w:rFonts w:hint="default" w:ascii="Times New Roman" w:hAnsi="Times New Roman" w:eastAsia="方正仿宋简体" w:cs="Times New Roman"/>
          <w:b/>
          <w:bCs/>
          <w:sz w:val="32"/>
          <w:szCs w:val="32"/>
        </w:rPr>
        <w:t>公司结合国内外经济形势和行业发展趋势，制定明确的战略规划和转型升级策略，明确“十五五”期间的发展方向、重点领域和主攻方向，推动企业实现高质量发展。加大科技创新投入力度，培育企业核心竞争力，鼓励企</w:t>
      </w:r>
      <w:r>
        <w:rPr>
          <w:rFonts w:hint="default" w:ascii="Times New Roman" w:hAnsi="Times New Roman" w:eastAsia="方正仿宋简体" w:cs="Times New Roman"/>
          <w:b/>
          <w:bCs/>
          <w:sz w:val="32"/>
          <w:szCs w:val="32"/>
          <w:lang w:val="en-US" w:eastAsia="zh-CN"/>
        </w:rPr>
        <w:t>业</w:t>
      </w:r>
      <w:r>
        <w:rPr>
          <w:rFonts w:hint="default" w:ascii="Times New Roman" w:hAnsi="Times New Roman" w:eastAsia="方正仿宋简体" w:cs="Times New Roman"/>
          <w:b/>
          <w:bCs/>
          <w:sz w:val="32"/>
          <w:szCs w:val="32"/>
        </w:rPr>
        <w:t>在技术创新、管理创新、商业模式创新等方面取得突破，提升企业创新能力，推动产业升级。加快企业改革步伐，进一步完善公司治理结构，建立现代企业制度，增强企业的灵活性和</w:t>
      </w:r>
      <w:r>
        <w:rPr>
          <w:rFonts w:hint="default" w:ascii="Times New Roman" w:hAnsi="Times New Roman" w:eastAsia="方正仿宋简体" w:cs="Times New Roman"/>
          <w:b/>
          <w:bCs/>
          <w:sz w:val="32"/>
          <w:szCs w:val="32"/>
          <w:lang w:val="en-US" w:eastAsia="zh-CN"/>
        </w:rPr>
        <w:t>提高</w:t>
      </w:r>
      <w:r>
        <w:rPr>
          <w:rFonts w:hint="default" w:ascii="Times New Roman" w:hAnsi="Times New Roman" w:eastAsia="方正仿宋简体" w:cs="Times New Roman"/>
          <w:b/>
          <w:bCs/>
          <w:sz w:val="32"/>
          <w:szCs w:val="32"/>
        </w:rPr>
        <w:t>市场化程度</w:t>
      </w:r>
      <w:r>
        <w:rPr>
          <w:rFonts w:hint="default" w:ascii="Times New Roman" w:hAnsi="Times New Roman" w:eastAsia="方正仿宋简体" w:cs="Times New Roman"/>
          <w:b/>
          <w:bCs/>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200"/>
        <w:textAlignment w:val="auto"/>
        <w:rPr>
          <w:rFonts w:hint="default" w:ascii="Times New Roman" w:hAnsi="Times New Roman" w:eastAsia="方正楷体简体" w:cs="Times New Roman"/>
          <w:b/>
          <w:bCs/>
          <w:sz w:val="32"/>
          <w:szCs w:val="32"/>
          <w:lang w:val="en-US" w:eastAsia="zh-CN" w:bidi="zh-CN"/>
        </w:rPr>
      </w:pPr>
      <w:r>
        <w:rPr>
          <w:rFonts w:hint="default" w:ascii="Times New Roman" w:hAnsi="Times New Roman" w:eastAsia="方正楷体简体" w:cs="Times New Roman"/>
          <w:b/>
          <w:bCs/>
          <w:sz w:val="32"/>
          <w:szCs w:val="32"/>
          <w:lang w:val="en-US" w:eastAsia="zh-CN" w:bidi="zh-CN"/>
        </w:rPr>
        <w:t>（二）企业核心竞争力培育和提升情况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资质作为企业经营的核心保障，公司高度重视资质维护与规范运营工作，统筹推进人员储备、业绩梳理、核查筹备等重点任务。截至 2025 年底，公司注册监理工程师达41人，完全满足资质标准对专业人员的要求，同时通过常态化培训提升人员专业素养与合规意识；全面梳理全年项目业绩，系统整理业绩证明、合同文件、验收报告等相关材料，确保业绩档案完整规范；针对资质延续核查要求，提前谋划部署，明确核查要点、完善配套资料，各项准备工作有序推进，为资质顺利延续奠定坚实基础。二是大力推进创先争优。2025年公司获得各类奖励6项。其中，获得2024-2025年度全省重点水利工程建设“争进度、赛质量，比担当、创精品”创新创优劳动竞赛获奖二等奖1项，三等奖1项；中国水利工程协会举办的全国水利工程优秀质量管理小组成果Ⅱ类成果奖1项；2025年济宁市“技能状元”职业技能大赛－济宁市水务行业技能大赛中获得二等奖2项，三等奖1项；山东公用控股举办的安全生产管理人员“讲安全、话安全”专题宣讲活动竞赛中二等奖1项。</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楷体简体" w:cs="Times New Roman"/>
          <w:b/>
          <w:bCs/>
          <w:sz w:val="32"/>
          <w:szCs w:val="32"/>
        </w:rPr>
      </w:pP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lang w:val="en-US" w:eastAsia="zh-CN"/>
        </w:rPr>
        <w:t>三</w:t>
      </w: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rPr>
        <w:t>外树形象、内强素质，抓好安全生产管理并加强员工业务学习</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公司始终将质量安全作为监理工作的生命线，建立健全“事前预防、事中管控、事后复盘”的全流程管控体系，全年未发生任何质量安全责任事故。一是强化制度保障，修订完善《项目监理质量安全管理办法》《现场监理巡查制度》等多项制度，明确各岗位质量安全职责，细化监理工作标准与流程；二是加强现场巡查，全年累计组织开展现场质量安全专项巡查24次，覆盖所有在监项目，重点排查施工工序合规性、安全防护措施落实、特种设备运行等关键环节，共排查整改安全隐患20项，建立隐患整改台账，实行“销号管理”，确保隐患整改闭环；三是强化技术支撑，组织监理人员开展质量安全专项培训，重点学习最新施工规范、安全防护技术、应急处置流程等内容，提升监理团队专业能力，确保监理工作精准高效；四是紧盯关键节点，针对项目开工、基础施工、主体完工、竣工验收等关键阶段，实行“重点盯防、全程参与”模式，组织专项验收核查，及时发现并解决各类质量安全问题，全力保障工程建设质量。</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楷体简体" w:cs="Times New Roman"/>
          <w:b/>
          <w:bCs/>
          <w:sz w:val="32"/>
          <w:szCs w:val="32"/>
          <w:lang w:eastAsia="zh-CN"/>
        </w:rPr>
      </w:pP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lang w:val="en-US" w:eastAsia="zh-CN"/>
        </w:rPr>
        <w:t>四</w:t>
      </w:r>
      <w:r>
        <w:rPr>
          <w:rFonts w:hint="default" w:ascii="Times New Roman" w:hAnsi="Times New Roman" w:eastAsia="方正楷体简体" w:cs="Times New Roman"/>
          <w:b/>
          <w:bCs/>
          <w:sz w:val="32"/>
          <w:szCs w:val="32"/>
          <w:lang w:eastAsia="zh-CN"/>
        </w:rPr>
        <w:t>）继往开来，监理工作稳中有进</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color w:val="auto"/>
          <w:kern w:val="2"/>
          <w:sz w:val="32"/>
          <w:szCs w:val="32"/>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公司以精细化管理为抓手，持续优化内部管理流程，提升企业运营效能。一是优化组织架构，根据业务发展需要，调整完善部门设置，明确各部门职责边界，强化部门协同配合，提升工作推进效率；二是加强成本管控，严格审核各类费用支出，优化采购流程，严控非生产性开支，同时提升项目成本管控水平，降低项目运营成本；三是强化团队建设，组织开展专业技能培训、职业道德教育等各类培训活动，提升员工综合素养，完善绩效考核机制，将工作业绩与薪酬激励挂钩，充分调动员工工作积极性与主动性；四是规范财务管理，严格执行财务管理制度，加强财务核算与监督，确保财务数据真实准确，为公司经营决策提供可靠数据支撑。</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楷体简体" w:cs="Times New Roman"/>
          <w:b/>
          <w:bCs/>
          <w:sz w:val="32"/>
          <w:szCs w:val="32"/>
          <w:lang w:eastAsia="zh-CN"/>
        </w:rPr>
      </w:pPr>
      <w:r>
        <w:rPr>
          <w:rFonts w:hint="default" w:ascii="Times New Roman" w:hAnsi="Times New Roman" w:eastAsia="方正楷体简体" w:cs="Times New Roman"/>
          <w:b/>
          <w:bCs/>
          <w:sz w:val="32"/>
          <w:szCs w:val="32"/>
          <w:lang w:eastAsia="zh-CN"/>
        </w:rPr>
        <w:t>（</w:t>
      </w:r>
      <w:r>
        <w:rPr>
          <w:rFonts w:hint="default" w:ascii="Times New Roman" w:hAnsi="Times New Roman" w:eastAsia="方正楷体简体" w:cs="Times New Roman"/>
          <w:b/>
          <w:bCs/>
          <w:sz w:val="32"/>
          <w:szCs w:val="32"/>
          <w:lang w:val="en-US" w:eastAsia="zh-CN"/>
        </w:rPr>
        <w:t>五</w:t>
      </w:r>
      <w:r>
        <w:rPr>
          <w:rFonts w:hint="default" w:ascii="Times New Roman" w:hAnsi="Times New Roman" w:eastAsia="方正楷体简体" w:cs="Times New Roman"/>
          <w:b/>
          <w:bCs/>
          <w:sz w:val="32"/>
          <w:szCs w:val="32"/>
          <w:lang w:eastAsia="zh-CN"/>
        </w:rPr>
        <w:t>）加强员工素质教育</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年，在集团党组的正确领导下，公司认真落实上级文件精神，贯彻执行党的路线方针政策，</w:t>
      </w:r>
      <w:r>
        <w:rPr>
          <w:rFonts w:hint="default" w:ascii="Times New Roman" w:hAnsi="Times New Roman" w:eastAsia="方正仿宋简体" w:cs="Times New Roman"/>
          <w:b/>
          <w:bCs/>
          <w:sz w:val="32"/>
          <w:szCs w:val="32"/>
          <w:lang w:eastAsia="zh-CN"/>
        </w:rPr>
        <w:t>在</w:t>
      </w:r>
      <w:r>
        <w:rPr>
          <w:rFonts w:hint="default" w:ascii="Times New Roman" w:hAnsi="Times New Roman" w:eastAsia="方正仿宋简体" w:cs="Times New Roman"/>
          <w:b/>
          <w:bCs/>
          <w:sz w:val="32"/>
          <w:szCs w:val="32"/>
        </w:rPr>
        <w:t>习近平新时代中国特色社会主义思想指导下，认真学习讨论、贯彻落实党的二十大精神，坚持开展主题党日活动和中国普法的学习教育，向党员标准靠近，学习《习近平谈治国理政》系列著作，力争掌握精髓要义，学懂悟透，夯实“</w:t>
      </w:r>
      <w:r>
        <w:rPr>
          <w:rFonts w:hint="default" w:ascii="Times New Roman" w:hAnsi="Times New Roman" w:eastAsia="方正仿宋简体" w:cs="Times New Roman"/>
          <w:b/>
          <w:bCs/>
          <w:sz w:val="32"/>
          <w:szCs w:val="32"/>
          <w:lang w:eastAsia="zh-CN"/>
        </w:rPr>
        <w:t>不忘初心、牢记使命</w:t>
      </w:r>
      <w:r>
        <w:rPr>
          <w:rFonts w:hint="default" w:ascii="Times New Roman" w:hAnsi="Times New Roman" w:eastAsia="方正仿宋简体" w:cs="Times New Roman"/>
          <w:b/>
          <w:bCs/>
          <w:sz w:val="32"/>
          <w:szCs w:val="32"/>
        </w:rPr>
        <w:t>”的主题教育，提高政治站位。</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黑体简体" w:cs="Times New Roman"/>
          <w:b/>
          <w:bCs/>
          <w:sz w:val="32"/>
          <w:szCs w:val="32"/>
          <w:lang w:val="en-US"/>
        </w:rPr>
      </w:pPr>
      <w:r>
        <w:rPr>
          <w:rFonts w:hint="default" w:ascii="Times New Roman" w:hAnsi="Times New Roman" w:eastAsia="方正黑体简体" w:cs="Times New Roman"/>
          <w:b/>
          <w:bCs/>
          <w:sz w:val="32"/>
          <w:szCs w:val="32"/>
          <w:lang w:val="en-US" w:eastAsia="zh-CN"/>
        </w:rPr>
        <w:t>六</w:t>
      </w:r>
      <w:r>
        <w:rPr>
          <w:rFonts w:hint="default" w:ascii="Times New Roman" w:hAnsi="Times New Roman" w:eastAsia="方正黑体简体" w:cs="Times New Roman"/>
          <w:b/>
          <w:bCs/>
          <w:sz w:val="32"/>
          <w:szCs w:val="32"/>
          <w:lang w:val="en-US"/>
        </w:rPr>
        <w:t>、</w:t>
      </w:r>
      <w:r>
        <w:rPr>
          <w:rFonts w:hint="default" w:ascii="Times New Roman" w:hAnsi="Times New Roman" w:eastAsia="方正黑体简体" w:cs="Times New Roman"/>
          <w:b/>
          <w:bCs/>
          <w:sz w:val="32"/>
          <w:szCs w:val="32"/>
          <w:lang w:val="en-US" w:eastAsia="zh-CN"/>
        </w:rPr>
        <w:t>年</w:t>
      </w:r>
      <w:r>
        <w:rPr>
          <w:rFonts w:hint="default" w:ascii="Times New Roman" w:hAnsi="Times New Roman" w:eastAsia="方正黑体简体" w:cs="Times New Roman"/>
          <w:b/>
          <w:bCs/>
          <w:sz w:val="32"/>
          <w:szCs w:val="32"/>
          <w:lang w:val="en-US"/>
        </w:rPr>
        <w:t>度内重大事项及对企业的影响</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val="en-US"/>
        </w:rPr>
      </w:pPr>
      <w:r>
        <w:rPr>
          <w:rFonts w:hint="default" w:ascii="Times New Roman" w:hAnsi="Times New Roman" w:eastAsia="方正仿宋简体" w:cs="Times New Roman"/>
          <w:b/>
          <w:bCs/>
          <w:sz w:val="32"/>
          <w:szCs w:val="32"/>
          <w:lang w:val="en-US"/>
        </w:rPr>
        <w:t>无。</w:t>
      </w:r>
      <w:bookmarkStart w:id="0" w:name="_GoBack"/>
      <w:bookmarkEnd w:id="0"/>
    </w:p>
    <w:sectPr>
      <w:footerReference r:id="rId3" w:type="default"/>
      <w:pgSz w:w="11906" w:h="16838"/>
      <w:pgMar w:top="2098" w:right="1474" w:bottom="1984"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1" w:fontKey="{E14A99CC-2CC3-4A13-A547-CCB3BD9A6E9F}"/>
  </w:font>
  <w:font w:name="方正黑体简体">
    <w:panose1 w:val="02000000000000000000"/>
    <w:charset w:val="86"/>
    <w:family w:val="script"/>
    <w:pitch w:val="default"/>
    <w:sig w:usb0="A00002BF" w:usb1="184F6CFA" w:usb2="00000012" w:usb3="00000000" w:csb0="00040001" w:csb1="00000000"/>
    <w:embedRegular r:id="rId2" w:fontKey="{ED6F9BF3-22C0-4324-9D3D-752235AD2FFD}"/>
  </w:font>
  <w:font w:name="方正楷体简体">
    <w:panose1 w:val="02000000000000000000"/>
    <w:charset w:val="86"/>
    <w:family w:val="auto"/>
    <w:pitch w:val="default"/>
    <w:sig w:usb0="A00002BF" w:usb1="184F6CFA" w:usb2="00000012" w:usb3="00000000" w:csb0="00040001" w:csb1="00000000"/>
    <w:embedRegular r:id="rId3" w:fontKey="{C868840E-DCE3-4D87-A47E-3492EF777842}"/>
  </w:font>
  <w:font w:name="方正仿宋简体">
    <w:panose1 w:val="02000000000000000000"/>
    <w:charset w:val="86"/>
    <w:family w:val="auto"/>
    <w:pitch w:val="default"/>
    <w:sig w:usb0="A00002BF" w:usb1="184F6CFA" w:usb2="00000012" w:usb3="00000000" w:csb0="00040001" w:csb1="00000000"/>
    <w:embedRegular r:id="rId4" w:fontKey="{7B313710-9787-42F0-9A29-A769A5B310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B23CC1"/>
    <w:multiLevelType w:val="singleLevel"/>
    <w:tmpl w:val="D1B23CC1"/>
    <w:lvl w:ilvl="0" w:tentative="0">
      <w:start w:val="2"/>
      <w:numFmt w:val="chineseCounting"/>
      <w:suff w:val="nothing"/>
      <w:lvlText w:val="（%1）"/>
      <w:lvlJc w:val="left"/>
      <w:rPr>
        <w:rFonts w:hint="eastAsia" w:ascii="方正楷体简体" w:hAnsi="方正楷体简体" w:eastAsia="方正楷体简体" w:cs="方正楷体简体"/>
      </w:rPr>
    </w:lvl>
  </w:abstractNum>
  <w:abstractNum w:abstractNumId="1">
    <w:nsid w:val="D3CE7D2F"/>
    <w:multiLevelType w:val="singleLevel"/>
    <w:tmpl w:val="D3CE7D2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NTlkMmJlMmUxZDUwYzA1MDA0NzA2NGFhN2RiMWUifQ=="/>
  </w:docVars>
  <w:rsids>
    <w:rsidRoot w:val="00AB01EA"/>
    <w:rsid w:val="00015A87"/>
    <w:rsid w:val="000168AA"/>
    <w:rsid w:val="00151E71"/>
    <w:rsid w:val="002135C1"/>
    <w:rsid w:val="00271CDE"/>
    <w:rsid w:val="00300466"/>
    <w:rsid w:val="003152D1"/>
    <w:rsid w:val="004055A1"/>
    <w:rsid w:val="00474979"/>
    <w:rsid w:val="004D1F6D"/>
    <w:rsid w:val="005571EB"/>
    <w:rsid w:val="005A15E0"/>
    <w:rsid w:val="00667382"/>
    <w:rsid w:val="006928AD"/>
    <w:rsid w:val="00693743"/>
    <w:rsid w:val="006B7A98"/>
    <w:rsid w:val="00702DC4"/>
    <w:rsid w:val="00710A95"/>
    <w:rsid w:val="007209DF"/>
    <w:rsid w:val="007A0DD0"/>
    <w:rsid w:val="007A5A03"/>
    <w:rsid w:val="007A7033"/>
    <w:rsid w:val="007E6DD0"/>
    <w:rsid w:val="008001A9"/>
    <w:rsid w:val="00806BE9"/>
    <w:rsid w:val="008A74B2"/>
    <w:rsid w:val="0091505B"/>
    <w:rsid w:val="009C4B22"/>
    <w:rsid w:val="00A24713"/>
    <w:rsid w:val="00A26E02"/>
    <w:rsid w:val="00AA3DFD"/>
    <w:rsid w:val="00AB01EA"/>
    <w:rsid w:val="00AB3601"/>
    <w:rsid w:val="00AC59A2"/>
    <w:rsid w:val="00AD0180"/>
    <w:rsid w:val="00B078E2"/>
    <w:rsid w:val="00B15769"/>
    <w:rsid w:val="00B860E7"/>
    <w:rsid w:val="00BA25C7"/>
    <w:rsid w:val="00BD36F7"/>
    <w:rsid w:val="00BD7A30"/>
    <w:rsid w:val="00C25586"/>
    <w:rsid w:val="00C27E86"/>
    <w:rsid w:val="00C82BDE"/>
    <w:rsid w:val="00CA3314"/>
    <w:rsid w:val="00CB4B86"/>
    <w:rsid w:val="00CC7327"/>
    <w:rsid w:val="00DE29BB"/>
    <w:rsid w:val="00E05E9E"/>
    <w:rsid w:val="00E82D5D"/>
    <w:rsid w:val="00E97D11"/>
    <w:rsid w:val="00EA367A"/>
    <w:rsid w:val="00EF29D3"/>
    <w:rsid w:val="00F21D3D"/>
    <w:rsid w:val="00F50061"/>
    <w:rsid w:val="00F75FEA"/>
    <w:rsid w:val="03B00594"/>
    <w:rsid w:val="03B93E1F"/>
    <w:rsid w:val="067740B1"/>
    <w:rsid w:val="0C1300BA"/>
    <w:rsid w:val="0CD93263"/>
    <w:rsid w:val="0CE7033B"/>
    <w:rsid w:val="0F276507"/>
    <w:rsid w:val="101653C5"/>
    <w:rsid w:val="111F1AF9"/>
    <w:rsid w:val="11D529E3"/>
    <w:rsid w:val="11F76665"/>
    <w:rsid w:val="12CE1234"/>
    <w:rsid w:val="144C088F"/>
    <w:rsid w:val="1757648B"/>
    <w:rsid w:val="1965492D"/>
    <w:rsid w:val="19FC4AC8"/>
    <w:rsid w:val="1B48372C"/>
    <w:rsid w:val="208262A6"/>
    <w:rsid w:val="20AA7F33"/>
    <w:rsid w:val="21A6147A"/>
    <w:rsid w:val="238B6554"/>
    <w:rsid w:val="246F29D3"/>
    <w:rsid w:val="248B7AEC"/>
    <w:rsid w:val="285E0D94"/>
    <w:rsid w:val="2C9F250B"/>
    <w:rsid w:val="2CDF446E"/>
    <w:rsid w:val="2E9539DE"/>
    <w:rsid w:val="30320944"/>
    <w:rsid w:val="32DA0AFB"/>
    <w:rsid w:val="33131515"/>
    <w:rsid w:val="35B72437"/>
    <w:rsid w:val="398048E2"/>
    <w:rsid w:val="3CAC6A6F"/>
    <w:rsid w:val="3EB218E1"/>
    <w:rsid w:val="3F812F19"/>
    <w:rsid w:val="40BD03D8"/>
    <w:rsid w:val="46625A9C"/>
    <w:rsid w:val="46935EF1"/>
    <w:rsid w:val="4B28722A"/>
    <w:rsid w:val="4D892482"/>
    <w:rsid w:val="54E11FC0"/>
    <w:rsid w:val="563D6669"/>
    <w:rsid w:val="5D195C77"/>
    <w:rsid w:val="5F353888"/>
    <w:rsid w:val="5FA7504C"/>
    <w:rsid w:val="5FE260E5"/>
    <w:rsid w:val="67C52FC9"/>
    <w:rsid w:val="69B626EC"/>
    <w:rsid w:val="6A6446EF"/>
    <w:rsid w:val="6A883A3A"/>
    <w:rsid w:val="70D016D0"/>
    <w:rsid w:val="71BE468D"/>
    <w:rsid w:val="71E835F0"/>
    <w:rsid w:val="7439758C"/>
    <w:rsid w:val="744A79EB"/>
    <w:rsid w:val="76323B4E"/>
    <w:rsid w:val="76730F99"/>
    <w:rsid w:val="79163B57"/>
    <w:rsid w:val="7C7E74CC"/>
    <w:rsid w:val="7D034B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000"/>
      <w:outlineLvl w:val="0"/>
    </w:pPr>
    <w:rPr>
      <w:rFonts w:ascii="Microsoft JhengHei" w:hAnsi="Microsoft JhengHei" w:eastAsia="Microsoft JhengHei" w:cs="Microsoft JhengHei"/>
      <w:b/>
      <w:bCs/>
      <w:sz w:val="30"/>
      <w:szCs w:val="30"/>
      <w:lang w:val="zh-CN" w:eastAsia="zh-CN" w:bidi="zh-CN"/>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link w:val="10"/>
    <w:qFormat/>
    <w:uiPriority w:val="1"/>
    <w:rPr>
      <w:sz w:val="32"/>
      <w:szCs w:val="32"/>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0"/>
    <w:pPr>
      <w:keepLines/>
      <w:pageBreakBefore/>
      <w:spacing w:before="240" w:after="120"/>
      <w:jc w:val="center"/>
      <w:outlineLvl w:val="0"/>
    </w:pPr>
    <w:rPr>
      <w:rFonts w:eastAsia="黑体"/>
      <w:b/>
      <w:sz w:val="36"/>
    </w:rPr>
  </w:style>
  <w:style w:type="character" w:customStyle="1" w:styleId="10">
    <w:name w:val="正文文本 字符"/>
    <w:basedOn w:val="9"/>
    <w:link w:val="3"/>
    <w:qFormat/>
    <w:uiPriority w:val="1"/>
    <w:rPr>
      <w:rFonts w:ascii="宋体" w:hAnsi="宋体" w:eastAsia="宋体" w:cs="宋体"/>
      <w:kern w:val="0"/>
      <w:sz w:val="32"/>
      <w:szCs w:val="32"/>
      <w:lang w:val="zh-CN" w:bidi="zh-CN"/>
    </w:rPr>
  </w:style>
  <w:style w:type="character" w:customStyle="1" w:styleId="11">
    <w:name w:val="页脚 字符"/>
    <w:basedOn w:val="9"/>
    <w:link w:val="4"/>
    <w:qFormat/>
    <w:uiPriority w:val="99"/>
    <w:rPr>
      <w:rFonts w:ascii="宋体" w:hAnsi="宋体" w:cs="宋体"/>
      <w:sz w:val="18"/>
      <w:szCs w:val="18"/>
      <w:lang w:val="zh-CN" w:bidi="zh-CN"/>
    </w:rPr>
  </w:style>
  <w:style w:type="character" w:customStyle="1" w:styleId="12">
    <w:name w:val="页眉 字符"/>
    <w:basedOn w:val="9"/>
    <w:link w:val="5"/>
    <w:qFormat/>
    <w:uiPriority w:val="99"/>
    <w:rPr>
      <w:rFonts w:ascii="宋体" w:hAnsi="宋体" w:cs="宋体"/>
      <w:sz w:val="18"/>
      <w:szCs w:val="18"/>
      <w:lang w:val="zh-CN" w:bidi="zh-CN"/>
    </w:rPr>
  </w:style>
  <w:style w:type="table" w:customStyle="1" w:styleId="13">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4">
    <w:name w:val="Table Paragraph"/>
    <w:basedOn w:val="1"/>
    <w:qFormat/>
    <w:uiPriority w:val="1"/>
    <w:pPr>
      <w:spacing w:before="96"/>
      <w:jc w:val="right"/>
    </w:pPr>
    <w:rPr>
      <w:rFonts w:ascii="仿宋" w:hAnsi="仿宋" w:eastAsia="仿宋" w:cs="仿宋"/>
    </w:rPr>
  </w:style>
  <w:style w:type="paragraph" w:customStyle="1" w:styleId="15">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eebdd256-81a6-434a-977e-389ad90255e3</errorID>
      <errorWord>(</errorWord>
      <group>L1_Format</group>
      <groupName>格式问题</groupName>
      <ability>L2_HalfPunc_CN</ability>
      <abilityName/>
      <candidateList>
        <item>（</item>
      </candidateList>
      <explain>文本全半角错误。</explain>
      <paraID>73A2E90E</paraID>
      <start>13</start>
      <end>14</end>
      <status>modified</status>
      <modifiedWord>（</modifiedWord>
      <trackRevisions>false</trackRevisions>
    </reviewItem>
    <reviewItem>
      <errorID>8c50cade-32cf-4615-8e57-15b6911fdb19</errorID>
      <errorWord>)</errorWord>
      <group>L1_Format</group>
      <groupName>格式问题</groupName>
      <ability>L2_HalfPunc_CN</ability>
      <abilityName/>
      <candidateList>
        <item>）</item>
      </candidateList>
      <explain>文本全半角错误。</explain>
      <paraID>73A2E90E</paraID>
      <start>28</start>
      <end>29</end>
      <status>modified</status>
      <modifiedWord>）</modifiedWord>
      <trackRevisions>false</trackRevisions>
    </reviewItem>
    <reviewItem>
      <errorID>e7fadb55-2da9-430c-911d-267f40f06ed4</errorID>
      <errorWord>(</errorWord>
      <group>L1_Format</group>
      <groupName>格式问题</groupName>
      <ability>L2_HalfPunc_CN</ability>
      <abilityName/>
      <candidateList>
        <item>（</item>
      </candidateList>
      <explain>文本全半角错误。</explain>
      <paraID>7946E2F8</paraID>
      <start>96</start>
      <end>97</end>
      <status>modified</status>
      <modifiedWord>（</modifiedWord>
      <trackRevisions>false</trackRevisions>
    </reviewItem>
    <reviewItem>
      <errorID>53c4eacf-eda0-4eed-8299-2de779caef7a</errorID>
      <errorWord>)</errorWord>
      <group>L1_Format</group>
      <groupName>格式问题</groupName>
      <ability>L2_HalfPunc_CN</ability>
      <abilityName/>
      <candidateList>
        <item>）</item>
      </candidateList>
      <explain>文本全半角错误。</explain>
      <paraID>7946E2F8</paraID>
      <start>112</start>
      <end>113</end>
      <status>modified</status>
      <modifiedWord>）</modifiedWord>
      <trackRevisions>false</trackRevisions>
    </reviewItem>
    <reviewItem>
      <errorID>a8177a41-1ae8-47c0-86ca-218d7a676d4b</errorID>
      <errorWord>(</errorWord>
      <group>L1_Format</group>
      <groupName>格式问题</groupName>
      <ability>L2_HalfPunc_CN</ability>
      <abilityName/>
      <candidateList>
        <item>（</item>
      </candidateList>
      <explain>文本全半角错误。</explain>
      <paraID>28FADC60</paraID>
      <start>6</start>
      <end>7</end>
      <status>modified</status>
      <modifiedWord>（</modifiedWord>
      <trackRevisions>false</trackRevisions>
    </reviewItem>
    <reviewItem>
      <errorID>7be6a7a9-5511-4c62-8f84-e31be6a48808</errorID>
      <errorWord>)</errorWord>
      <group>L1_Format</group>
      <groupName>格式问题</groupName>
      <ability>L2_HalfPunc_CN</ability>
      <abilityName/>
      <candidateList>
        <item>）</item>
      </candidateList>
      <explain>文本全半角错误。</explain>
      <paraID>28FADC60</paraID>
      <start>14</start>
      <end>15</end>
      <status>modified</status>
      <modifiedWord>）</modifiedWord>
      <trackRevisions>false</trackRevisions>
    </reviewItem>
    <reviewItem>
      <errorID>ec030a09-6edf-4318-b37c-75036a07e179</errorID>
      <errorWord>(</errorWord>
      <group>L1_Format</group>
      <groupName>格式问题</groupName>
      <ability>L2_HalfPunc_CN</ability>
      <abilityName/>
      <candidateList>
        <item>（</item>
      </candidateList>
      <explain>文本全半角错误。</explain>
      <paraID>7B0A22E2</paraID>
      <start>6</start>
      <end>7</end>
      <status>modified</status>
      <modifiedWord>（</modifiedWord>
      <trackRevisions>false</trackRevisions>
    </reviewItem>
    <reviewItem>
      <errorID>5f6ccccd-7d40-43d5-a2b6-9a566d808af9</errorID>
      <errorWord>)</errorWord>
      <group>L1_Format</group>
      <groupName>格式问题</groupName>
      <ability>L2_HalfPunc_CN</ability>
      <abilityName/>
      <candidateList>
        <item>）</item>
      </candidateList>
      <explain>文本全半角错误。</explain>
      <paraID>7B0A22E2</paraID>
      <start>14</start>
      <end>15</end>
      <status>modified</status>
      <modifiedWord>）</modifiedWord>
      <trackRevisions>false</trackRevisions>
    </reviewItem>
    <reviewItem>
      <errorID>16e70d2d-65e9-4873-a468-269ac1102d78</errorID>
      <errorWord>:</errorWord>
      <group>L1_Format</group>
      <groupName>格式问题</groupName>
      <ability>L2_HalfPunc_CN</ability>
      <abilityName/>
      <candidateList>
        <item>：</item>
      </candidateList>
      <explain>文本全半角错误。</explain>
      <paraID>6A48272F</paraID>
      <start>44</start>
      <end>45</end>
      <status>modified</status>
      <modifiedWord>：</modifiedWord>
      <trackRevisions>false</trackRevisions>
    </reviewItem>
    <reviewItem>
      <errorID>0f8758d1-3e72-42e1-9370-2bb84a09927a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1419C5CA</paraID>
      <start>0</start>
      <end>3</end>
      <status>modified</status>
      <modifiedWord>（一）</modifiedWord>
      <trackRevisions>false</trackRevisions>
    </reviewItem>
    <reviewItem>
      <errorID>c7a4f26f-13c0-4709-9068-f5e1ca959972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77568508</paraID>
      <start>0</start>
      <end>3</end>
      <status>modified</status>
      <modifiedWord>（二）</modifiedWord>
      <trackRevisions>false</trackRevisions>
    </reviewItem>
    <reviewItem>
      <errorID>a7d7faf2-f5b3-4a4f-9b87-bdd0e76b8e1e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3969716B</paraID>
      <start>0</start>
      <end>3</end>
      <status>modified</status>
      <modifiedWord>（三）</modifiedWord>
      <trackRevisions>false</trackRevisions>
    </reviewItem>
    <reviewItem>
      <errorID>27bd628e-b548-486b-84fe-2e8d9f6cd7d3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5EE2785</paraID>
      <start>0</start>
      <end>3</end>
      <status>modified</status>
      <modifiedWord>（四）</modifiedWord>
      <trackRevisions>false</trackRevisions>
    </reviewItem>
    <reviewItem>
      <errorID>d6b12603-1723-4260-b543-9e117ff8fd62</errorID>
      <errorWord>;</errorWord>
      <group>L1_Format</group>
      <groupName>格式问题</groupName>
      <ability>L2_HalfPunc_CN</ability>
      <abilityName/>
      <candidateList>
        <item>；</item>
      </candidateList>
      <explain>文本全半角错误。</explain>
      <paraID> 5EE2785</paraID>
      <start>131</start>
      <end>132</end>
      <status>modified</status>
      <modifiedWord>；</modifiedWord>
      <trackRevisions>false</trackRevisions>
    </reviewItem>
    <reviewItem>
      <errorID>75100964-abe9-469e-8391-c5f62c4a00aa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564C94D8</paraID>
      <start>0</start>
      <end>3</end>
      <status>modified</status>
      <modifiedWord>（五）</modifiedWord>
      <trackRevisions>false</trackRevisions>
    </reviewItem>
    <reviewItem>
      <errorID>58a1c8e7-12dd-44ee-8175-71c9e85f7bcc</errorID>
      <errorWord>"</errorWord>
      <group>L1_Format</group>
      <groupName>格式问题</groupName>
      <ability>L2_HalfPunc_CN</ability>
      <abilityName/>
      <candidateList>
        <item>“</item>
      </candidateList>
      <explain>文本全半角错误。</explain>
      <paraID>70789A55</paraID>
      <start>279</start>
      <end>280</end>
      <status>modified</status>
      <modifiedWord>“</modifiedWord>
      <trackRevisions>false</trackRevisions>
    </reviewItem>
    <reviewItem>
      <errorID>bfc003a2-227c-4f5b-8508-f942de50490f</errorID>
      <errorWord>"</errorWord>
      <group>L1_Format</group>
      <groupName>格式问题</groupName>
      <ability>L2_HalfPunc_CN</ability>
      <abilityName/>
      <candidateList>
        <item>”</item>
      </candidateList>
      <explain>文本全半角错误。</explain>
      <paraID>70789A55</paraID>
      <start>295</start>
      <end>296</end>
      <status>modified</status>
      <modifiedWord>”</modifiedWord>
      <trackRevisions>false</trackRevisions>
    </reviewItem>
    <reviewItem>
      <errorID>714c4efd-6587-4ce2-a617-86b9920bd88a</errorID>
      <errorWord>II类</errorWord>
      <group>L1_Knowledge</group>
      <groupName>知识性问题</groupName>
      <ability>L2_Knowledge</ability>
      <abilityName>其他知识</abilityName>
      <candidateList>
        <item>Ⅱ类</item>
      </candidateList>
      <explain>中文环境下罗马数字格式错误。</explain>
      <paraID>70789A55</paraID>
      <start>345</start>
      <end>347</end>
      <status>modified</status>
      <modifiedWord>Ⅱ类</modifiedWord>
      <trackRevisions>false</trackRevisions>
    </reviewItem>
    <reviewItem>
      <errorID>80e0bf9b-2233-4522-9c7f-aba00ec95dd2</errorID>
      <errorWord>-</errorWord>
      <group>L1_Format</group>
      <groupName>格式问题</groupName>
      <ability>L2_HalfPunc_CN</ability>
      <abilityName/>
      <candidateList>
        <item>－</item>
      </candidateList>
      <explain>文本全半角错误。</explain>
      <paraID>70789A55</paraID>
      <start>373</start>
      <end>374</end>
      <status>modified</status>
      <modifiedWord>－</modifiedWord>
      <trackRevisions>false</trackRevisions>
    </reviewItem>
    <reviewItem>
      <errorID>3655a80c-e084-4891-9583-0e7b6ff07e7a</errorID>
      <errorWord>在以</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23B4AED8</paraID>
      <start>44</start>
      <end>45</end>
      <status>modified</status>
      <modifiedWord>在</modifiedWord>
      <trackRevisions>false</trackRevisions>
    </reviewItem>
    <reviewItem>
      <errorID>78b520a9-829a-4d70-99d8-9bfb5c690d8e</errorID>
      <errorWord>不忘初心，牢记使命</errorWord>
      <group>L1_Political</group>
      <groupName>政治性问题</groupName>
      <ability>L2_Keyword</ability>
      <abilityName>固定表述</abilityName>
      <candidateList>
        <item>不忘初心、牢记使命</item>
      </candidateList>
      <explain>注意检查当前固定表述标点是否使用规范。</explain>
      <paraID>23B4AED8</paraID>
      <start>147</start>
      <end>156</end>
      <status>modified</status>
      <modifiedWord>不忘初心、牢记使命</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40ea4-01d9-4608-a303-b9192eb322e4}">
  <ds:schemaRefs/>
</ds:datastoreItem>
</file>

<file path=docProps/app.xml><?xml version="1.0" encoding="utf-8"?>
<Properties xmlns="http://schemas.openxmlformats.org/officeDocument/2006/extended-properties" xmlns:vt="http://schemas.openxmlformats.org/officeDocument/2006/docPropsVTypes">
  <Template>Normal</Template>
  <Pages>9</Pages>
  <Words>3869</Words>
  <Characters>4030</Characters>
  <Lines>10</Lines>
  <Paragraphs>2</Paragraphs>
  <TotalTime>48</TotalTime>
  <ScaleCrop>false</ScaleCrop>
  <LinksUpToDate>false</LinksUpToDate>
  <CharactersWithSpaces>4040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2023-04-27T01:47:00Z</dcterms:created>
  <dc:creator>lenovo</dc:creator>
  <cp:lastModifiedBy>张娜</cp:lastModifiedBy>
  <cp:lastPrinted>2025-06-25T03:05:00Z</cp:lastPrinted>
  <dcterms:modified xsi:type="dcterms:W3CDTF">2026-06-29T03:03:47Z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F461BF3E527B4F0EB154F411784E004A_13</vt:lpwstr>
  </property>
  <property fmtid="{D5CDD505-2E9C-101B-9397-08002B2CF9AE}" pid="4" name="KSOTemplateDocerSaveRecord">
    <vt:lpwstr>eyJoZGlkIjoiYzgzZDE3YjdjMWRhMTJhYmNhNjIwMDE0ZjRiMDc0YWEiLCJ1c2VySWQiOiIzNDI0Nzc0MDgifQ==</vt:lpwstr>
  </property>
</Properties>
</file>