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7F50">
      <w:pPr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济宁公用市政园林集团有限公司</w:t>
      </w:r>
    </w:p>
    <w:p w14:paraId="52A7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年度财务等重大信息公开</w:t>
      </w:r>
    </w:p>
    <w:p w14:paraId="44896449">
      <w:pPr>
        <w:ind w:firstLine="883" w:firstLineChars="200"/>
        <w:rPr>
          <w:rFonts w:ascii="Times New Roman" w:hAnsi="Times New Roman" w:eastAsia="方正小标宋简体"/>
          <w:b/>
          <w:bCs/>
          <w:sz w:val="44"/>
          <w:szCs w:val="44"/>
        </w:rPr>
      </w:pPr>
    </w:p>
    <w:p w14:paraId="77261213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一、公司基本情况</w:t>
      </w:r>
    </w:p>
    <w:p w14:paraId="6D0434E7">
      <w:pPr>
        <w:ind w:firstLine="643" w:firstLineChars="200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（一）基本信息</w:t>
      </w:r>
    </w:p>
    <w:p w14:paraId="17C8A79F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1.企业名称：济宁公用市政园林集团有限公司</w:t>
      </w:r>
    </w:p>
    <w:p w14:paraId="2C1A84CE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2.企业类型：其他有限责任公司</w:t>
      </w:r>
    </w:p>
    <w:p w14:paraId="5AF7672F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3.成立时间：2021年09月08日</w:t>
      </w:r>
    </w:p>
    <w:p w14:paraId="3FC40BB2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4.法定代表人：李春宁</w:t>
      </w:r>
      <w:bookmarkStart w:id="0" w:name="_GoBack"/>
      <w:bookmarkEnd w:id="0"/>
    </w:p>
    <w:p w14:paraId="6B676A72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5.注册地址：济宁市任城区南张街道凤凰台植物园科研楼二楼</w:t>
      </w:r>
    </w:p>
    <w:p w14:paraId="643D3866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6.经营范围：</w:t>
      </w:r>
    </w:p>
    <w:p w14:paraId="29CC7C6A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一般项目：园林绿化工程施工；建筑材料销售；城市绿化管理；市政设施管理；专业设计服务；住房租赁；化肥销售；花卉种植；树木种植经营；自然生态系统保护管理；生态恢复及生态保护服务；劳务服务（不含劳务派遣）；建筑物清洁服务。（除依法须经批准的项目外，凭营业执照依法自主开展经营活动）</w:t>
      </w:r>
    </w:p>
    <w:p w14:paraId="28CE3657">
      <w:pPr>
        <w:ind w:firstLine="643" w:firstLineChars="200"/>
        <w:rPr>
          <w:rFonts w:hint="eastAsia"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许可项目：建设工程施工；城市生活垃圾经营性服务；农药零售；林木种子生产经营；建筑劳务分包；建设工程设计。（依法须经批准的项目，经相关部门批准后方可开展经营活动，具体经营项目以相关部门批准文件或许可证件为准）</w:t>
      </w:r>
    </w:p>
    <w:p w14:paraId="45D53201">
      <w:pPr>
        <w:ind w:firstLine="643" w:firstLineChars="200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hint="eastAsia" w:ascii="Times New Roman" w:hAnsi="Times New Roman" w:eastAsia="方正楷体简体"/>
          <w:b/>
          <w:bCs/>
          <w:szCs w:val="32"/>
        </w:rPr>
        <w:t>（二）公司简介</w:t>
      </w:r>
    </w:p>
    <w:p w14:paraId="35E490BF">
      <w:pPr>
        <w:ind w:firstLine="643" w:firstLineChars="200"/>
        <w:rPr>
          <w:rFonts w:hint="eastAsia"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济宁公用市政园林集团有限公司是集绿地养护、市政园林、地产景观、环卫保洁于一体的综合性集团公司，拥有市政工程施工总承包贰级及垃圾清扫收集运输经营许可，业务覆盖园林绿化、市政工程、生态保护、生态恢复及劳务服务等全链条。</w:t>
      </w:r>
    </w:p>
    <w:p w14:paraId="47D3783B">
      <w:pPr>
        <w:ind w:firstLine="643" w:firstLineChars="200"/>
        <w:rPr>
          <w:rFonts w:hint="eastAsia"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公司人才队伍素质过硬，持注册建造师、中高级职称等证书人员占比较高，专业结构合理，多次在济宁市“技能状元”职业技能大赛中斩获团体及个人奖项，公司2025年获第三届全市竞赛“优秀组织奖”。工程质量屡获认可，污水处理厂迁建项目获2022年度“济宁市园林优质工程”及2023年度山东省三等奖，内环高架蔡庄及杨柳立交绿化工程获2024年度山东省“园林优质工程”奖。科技创新成果显著，拥有多项国家实用新型专利及省级工法，研究成果获2024年度山东省建设科技创新成果竞赛二等奖。公司获评2024年度山东省建设科技与教育协会“先进单位”，主要负责人获“先进个人”，并受任城区住建局通报表扬。</w:t>
      </w:r>
    </w:p>
    <w:p w14:paraId="4FA6B0BD">
      <w:pPr>
        <w:ind w:firstLine="643" w:firstLineChars="200"/>
        <w:rPr>
          <w:rFonts w:hint="eastAsia"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公司秉承“诚实守信、融合创新”理念，坚持规范管理、客户为本，依托专业高效团队，致力为客户高效完成各项建设任务。</w:t>
      </w:r>
    </w:p>
    <w:p w14:paraId="6E5AC66C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二、</w:t>
      </w:r>
      <w:r>
        <w:rPr>
          <w:rFonts w:hint="eastAsia" w:ascii="Times New Roman" w:hAnsi="Times New Roman" w:eastAsia="方正黑体简体"/>
          <w:b/>
          <w:bCs/>
          <w:szCs w:val="32"/>
        </w:rPr>
        <w:t>主要会计数据和财务指标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 w14:paraId="71D1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1F5F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主要财务数据</w:t>
            </w:r>
          </w:p>
        </w:tc>
      </w:tr>
      <w:tr w14:paraId="2890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ACB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AA7D"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3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0DE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单位：人民币万元</w:t>
            </w:r>
          </w:p>
        </w:tc>
      </w:tr>
      <w:tr w14:paraId="063A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354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C874A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527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去年同期</w:t>
            </w:r>
          </w:p>
        </w:tc>
      </w:tr>
      <w:tr w14:paraId="7459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3436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7ED9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2970.51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E54F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3186.84</w:t>
            </w:r>
          </w:p>
        </w:tc>
      </w:tr>
      <w:tr w14:paraId="5B80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EF06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FEA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2741.41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493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2900.68</w:t>
            </w:r>
          </w:p>
        </w:tc>
      </w:tr>
      <w:tr w14:paraId="71D8A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9D6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BA1C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229.10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A7C9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286.16</w:t>
            </w:r>
          </w:p>
        </w:tc>
      </w:tr>
      <w:tr w14:paraId="6D44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6AE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9717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4710.88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56FD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4720.08</w:t>
            </w:r>
          </w:p>
        </w:tc>
      </w:tr>
      <w:tr w14:paraId="6BE4C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5F63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FB2B3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3596.53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FC6D9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3697.64</w:t>
            </w:r>
          </w:p>
        </w:tc>
      </w:tr>
      <w:tr w14:paraId="6DB3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1033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0B82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1114.35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7A61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1022.45</w:t>
            </w:r>
          </w:p>
        </w:tc>
      </w:tr>
    </w:tbl>
    <w:p w14:paraId="4D0519EC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三、</w:t>
      </w:r>
      <w:r>
        <w:rPr>
          <w:rFonts w:hint="eastAsia" w:ascii="Times New Roman" w:hAnsi="Times New Roman" w:eastAsia="方正黑体简体"/>
          <w:b/>
          <w:bCs/>
          <w:szCs w:val="32"/>
        </w:rPr>
        <w:t>财务预算执行情况</w:t>
      </w:r>
    </w:p>
    <w:p w14:paraId="528F31A9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2025年度，公司累计营业收入</w:t>
      </w:r>
      <w:r>
        <w:rPr>
          <w:rFonts w:ascii="Times New Roman" w:hAnsi="Times New Roman"/>
          <w:b/>
          <w:bCs/>
          <w:szCs w:val="32"/>
        </w:rPr>
        <w:t>2970.51</w:t>
      </w:r>
      <w:r>
        <w:rPr>
          <w:rFonts w:hint="eastAsia" w:ascii="Times New Roman" w:hAnsi="Times New Roman"/>
          <w:b/>
          <w:bCs/>
          <w:szCs w:val="32"/>
        </w:rPr>
        <w:t>万元，年度预算收入为3070万元，预算完成率</w:t>
      </w:r>
      <w:r>
        <w:rPr>
          <w:rFonts w:ascii="Times New Roman" w:hAnsi="Times New Roman"/>
          <w:b/>
          <w:bCs/>
          <w:szCs w:val="32"/>
        </w:rPr>
        <w:t>96.76%</w:t>
      </w:r>
      <w:r>
        <w:rPr>
          <w:rFonts w:hint="eastAsia" w:ascii="Times New Roman" w:hAnsi="Times New Roman"/>
          <w:b/>
          <w:bCs/>
          <w:szCs w:val="32"/>
        </w:rPr>
        <w:t>，上半年累计营业成本及费用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2741.41</w:t>
      </w:r>
      <w:r>
        <w:rPr>
          <w:rFonts w:hint="eastAsia" w:ascii="Times New Roman" w:hAnsi="Times New Roman"/>
          <w:b/>
          <w:bCs/>
          <w:szCs w:val="32"/>
        </w:rPr>
        <w:t>万元，年度预算营业总成本2776.4万元，预算完成率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98.74</w:t>
      </w:r>
      <w:r>
        <w:rPr>
          <w:rFonts w:ascii="Times New Roman" w:hAnsi="Times New Roman"/>
          <w:b/>
          <w:bCs/>
          <w:szCs w:val="32"/>
        </w:rPr>
        <w:t>%</w:t>
      </w:r>
      <w:r>
        <w:rPr>
          <w:rFonts w:hint="eastAsia" w:ascii="Times New Roman" w:hAnsi="Times New Roman"/>
          <w:b/>
          <w:bCs/>
          <w:szCs w:val="32"/>
        </w:rPr>
        <w:t>，上半年度累计利润总额</w:t>
      </w:r>
      <w:r>
        <w:rPr>
          <w:rFonts w:ascii="Times New Roman" w:hAnsi="Times New Roman"/>
          <w:b/>
          <w:bCs/>
          <w:szCs w:val="32"/>
        </w:rPr>
        <w:t>229.10</w:t>
      </w:r>
      <w:r>
        <w:rPr>
          <w:rFonts w:hint="eastAsia" w:ascii="Times New Roman" w:hAnsi="Times New Roman"/>
          <w:b/>
          <w:bCs/>
          <w:szCs w:val="32"/>
        </w:rPr>
        <w:t>万元，年度预算目标293.6万元，预算完成率</w:t>
      </w:r>
      <w:r>
        <w:rPr>
          <w:rFonts w:ascii="Times New Roman" w:hAnsi="Times New Roman"/>
          <w:b/>
          <w:bCs/>
          <w:szCs w:val="32"/>
        </w:rPr>
        <w:t>78.03%</w:t>
      </w:r>
      <w:r>
        <w:rPr>
          <w:rFonts w:hint="eastAsia" w:ascii="Times New Roman" w:hAnsi="Times New Roman"/>
          <w:b/>
          <w:bCs/>
          <w:szCs w:val="32"/>
        </w:rPr>
        <w:t>。</w:t>
      </w:r>
    </w:p>
    <w:p w14:paraId="49C2A0B8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四、</w:t>
      </w:r>
      <w:r>
        <w:rPr>
          <w:rFonts w:hint="eastAsia" w:ascii="Times New Roman" w:hAnsi="Times New Roman" w:eastAsia="方正黑体简体"/>
          <w:b/>
          <w:bCs/>
          <w:szCs w:val="32"/>
        </w:rPr>
        <w:t>年度内发生的重大事项及对公司的影响</w:t>
      </w:r>
    </w:p>
    <w:p w14:paraId="7C43AE11"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无。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A12AA8-D010-4CE2-98E9-43D9E94D4A3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3002E88-54BD-4A5E-96CF-78215ADEFAF5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269616"/>
    </w:sdtPr>
    <w:sdtEndPr>
      <w:rPr>
        <w:rFonts w:ascii="Times New Roman" w:hAnsi="Times New Roman"/>
        <w:sz w:val="28"/>
        <w:szCs w:val="28"/>
      </w:rPr>
    </w:sdtEndPr>
    <w:sdtContent>
      <w:p w14:paraId="2EB4CC7F">
        <w:pPr>
          <w:pStyle w:val="5"/>
          <w:ind w:right="640" w:rightChars="200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3 -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7458"/>
    </w:sdtPr>
    <w:sdtEndPr>
      <w:rPr>
        <w:rFonts w:ascii="Times New Roman" w:hAnsi="Times New Roman"/>
        <w:sz w:val="28"/>
        <w:szCs w:val="28"/>
      </w:rPr>
    </w:sdtEndPr>
    <w:sdtContent>
      <w:p w14:paraId="4B0CECDC">
        <w:pPr>
          <w:pStyle w:val="5"/>
          <w:ind w:firstLine="360" w:firstLineChars="200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007B2992"/>
    <w:rsid w:val="0008339B"/>
    <w:rsid w:val="000960C1"/>
    <w:rsid w:val="00096982"/>
    <w:rsid w:val="00145542"/>
    <w:rsid w:val="001976A2"/>
    <w:rsid w:val="002A16E2"/>
    <w:rsid w:val="002E0436"/>
    <w:rsid w:val="002F604B"/>
    <w:rsid w:val="004C0954"/>
    <w:rsid w:val="00576BB2"/>
    <w:rsid w:val="00581070"/>
    <w:rsid w:val="005D5ED8"/>
    <w:rsid w:val="005E1328"/>
    <w:rsid w:val="005F3422"/>
    <w:rsid w:val="00634067"/>
    <w:rsid w:val="00644C70"/>
    <w:rsid w:val="00644D87"/>
    <w:rsid w:val="006C1585"/>
    <w:rsid w:val="006D16AB"/>
    <w:rsid w:val="007063C8"/>
    <w:rsid w:val="00770DC9"/>
    <w:rsid w:val="007B2992"/>
    <w:rsid w:val="00820753"/>
    <w:rsid w:val="009201E3"/>
    <w:rsid w:val="0092292A"/>
    <w:rsid w:val="0096750C"/>
    <w:rsid w:val="009A18B8"/>
    <w:rsid w:val="009E5D67"/>
    <w:rsid w:val="00A81D1D"/>
    <w:rsid w:val="00AF0F8B"/>
    <w:rsid w:val="00AF3BA1"/>
    <w:rsid w:val="00BD63EC"/>
    <w:rsid w:val="00CE05FC"/>
    <w:rsid w:val="00D11E6C"/>
    <w:rsid w:val="00D61590"/>
    <w:rsid w:val="00D73053"/>
    <w:rsid w:val="00F70587"/>
    <w:rsid w:val="00FB58B8"/>
    <w:rsid w:val="0274732E"/>
    <w:rsid w:val="16131936"/>
    <w:rsid w:val="494378B9"/>
    <w:rsid w:val="51AB0F0B"/>
    <w:rsid w:val="6144623F"/>
    <w:rsid w:val="67A92E77"/>
    <w:rsid w:val="7C886434"/>
    <w:rsid w:val="7F2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styleId="3">
    <w:name w:val="Body Text"/>
    <w:basedOn w:val="1"/>
    <w:link w:val="12"/>
    <w:autoRedefine/>
    <w:qFormat/>
    <w:uiPriority w:val="1"/>
    <w:pPr>
      <w:autoSpaceDE w:val="0"/>
      <w:autoSpaceDN w:val="0"/>
      <w:spacing w:line="240" w:lineRule="auto"/>
    </w:pPr>
    <w:rPr>
      <w:rFonts w:ascii="宋体" w:hAnsi="宋体" w:eastAsia="宋体" w:cs="宋体"/>
      <w:kern w:val="0"/>
      <w:szCs w:val="32"/>
      <w:lang w:val="zh-CN" w:bidi="zh-CN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rFonts w:eastAsia="方正仿宋简体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rFonts w:eastAsia="方正仿宋简体"/>
      <w:kern w:val="2"/>
      <w:sz w:val="18"/>
      <w:szCs w:val="18"/>
    </w:rPr>
  </w:style>
  <w:style w:type="character" w:customStyle="1" w:styleId="12">
    <w:name w:val="正文文本 Char"/>
    <w:basedOn w:val="9"/>
    <w:link w:val="3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13">
    <w:name w:val="批注框文本 Char"/>
    <w:basedOn w:val="9"/>
    <w:link w:val="4"/>
    <w:autoRedefine/>
    <w:semiHidden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1165</Characters>
  <Lines>8</Lines>
  <Paragraphs>2</Paragraphs>
  <TotalTime>0</TotalTime>
  <ScaleCrop>false</ScaleCrop>
  <LinksUpToDate>false</LinksUpToDate>
  <CharactersWithSpaces>1166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2025-04-25T08:56:00Z</dcterms:created>
  <dc:creator>aaa</dc:creator>
  <cp:lastModifiedBy>王海鹏</cp:lastModifiedBy>
  <cp:lastPrinted>2025-08-18T01:30:00Z</cp:lastPrinted>
  <dcterms:modified xsi:type="dcterms:W3CDTF">2026-06-26T09:42:06Z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eyJoZGlkIjoiYzgzZDE3YjdjMWRhMTJhYmNhNjIwMDE0ZjRiMDc0YWEiLCJ1c2VySWQiOiIzNDI0Nzc0MDgifQ==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97AB2F79D06142F09F977A3C2AE8CCC1_13</vt:lpwstr>
  </property>
</Properties>
</file>