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山东天润方园建筑工程有限公司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2025年度财务等重大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黑体简体" w:hAnsi="方正黑体简体" w:eastAsia="方正黑体简体" w:cs="方正黑体简体"/>
          <w:b/>
          <w:bCs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szCs w:val="32"/>
        </w:rPr>
        <w:t>企业基本情况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企业名称：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/>
        </w:rPr>
        <w:t>山东天润方园建筑工程有限公司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注册地址：</w:t>
      </w:r>
      <w: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</w:rPr>
        <w:t>山东省济宁市北湖区新城发展B座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 w:val="0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szCs w:val="32"/>
        </w:rPr>
        <w:t>登记机关：</w:t>
      </w:r>
      <w:r>
        <w:rPr>
          <w:rFonts w:hint="eastAsia" w:ascii="方正仿宋简体" w:hAnsi="方正仿宋简体" w:eastAsia="方正仿宋简体" w:cs="方正仿宋简体"/>
          <w:b/>
          <w:bCs w:val="0"/>
          <w:szCs w:val="32"/>
          <w:lang w:val="en-US" w:eastAsia="zh-CN"/>
        </w:rPr>
        <w:t>济宁北湖省级旅游度假区行政审批服务局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Cs w:val="32"/>
        </w:rPr>
      </w:pPr>
      <w:r>
        <w:rPr>
          <w:rFonts w:hint="default" w:ascii="Times New Roman" w:hAnsi="Times New Roman" w:eastAsia="方正仿宋简体" w:cs="Times New Roman"/>
          <w:b/>
          <w:bCs w:val="0"/>
          <w:szCs w:val="32"/>
        </w:rPr>
        <w:t>经营范围：</w:t>
      </w:r>
      <w:r>
        <w:rPr>
          <w:rFonts w:hint="default" w:ascii="Times New Roman" w:hAnsi="Times New Roman" w:eastAsia="方正仿宋简体" w:cs="Times New Roman"/>
          <w:b/>
          <w:bCs w:val="0"/>
          <w:kern w:val="2"/>
          <w:sz w:val="32"/>
          <w:szCs w:val="32"/>
          <w:lang w:val="en-US" w:bidi="ar-SA"/>
        </w:rPr>
        <w:t>建筑工程、市政公用工程、公路工程、水利工程、防水防腐保温工程、建筑机电安装工程、建筑装修装饰工程、消防工程、钢结构工程、地基基础工程、建筑幕墙工程、城市及道路照明工程、园林绿化工程、环保工程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Cs w:val="32"/>
        </w:rPr>
        <w:t>企业类型：</w:t>
      </w:r>
      <w:r>
        <w:rPr>
          <w:rFonts w:hint="default" w:ascii="Times New Roman" w:hAnsi="Times New Roman" w:eastAsia="方正仿宋简体" w:cs="Times New Roman"/>
          <w:b/>
          <w:bCs w:val="0"/>
          <w:szCs w:val="32"/>
          <w:lang w:val="en-US" w:eastAsia="zh-CN"/>
        </w:rPr>
        <w:t>其他有限责任公司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 w:val="0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Cs w:val="32"/>
        </w:rPr>
        <w:t>成立日期：</w:t>
      </w:r>
      <w:r>
        <w:rPr>
          <w:rFonts w:hint="default" w:ascii="Times New Roman" w:hAnsi="Times New Roman" w:eastAsia="方正仿宋简体" w:cs="Times New Roman"/>
          <w:b/>
          <w:bCs w:val="0"/>
          <w:szCs w:val="32"/>
          <w:lang w:val="en-US" w:eastAsia="zh-CN"/>
        </w:rPr>
        <w:t>2008年11月24日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/>
          <w:szCs w:val="32"/>
        </w:rPr>
        <w:t>二、主要会计数据</w:t>
      </w:r>
      <w:r>
        <w:rPr>
          <w:rFonts w:hint="default" w:ascii="Times New Roman" w:hAnsi="Times New Roman" w:eastAsia="方正黑体简体" w:cs="Times New Roman"/>
          <w:b/>
          <w:bCs/>
          <w:szCs w:val="32"/>
          <w:lang w:eastAsia="zh-CN"/>
        </w:rPr>
        <w:t>和财务指标</w:t>
      </w:r>
    </w:p>
    <w:tbl>
      <w:tblPr>
        <w:tblStyle w:val="5"/>
        <w:tblW w:w="876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3334"/>
        <w:gridCol w:w="3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1-12月份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主要财务数据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单位：人民币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3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本期金额</w:t>
            </w:r>
          </w:p>
        </w:tc>
        <w:tc>
          <w:tcPr>
            <w:tcW w:w="3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去年同期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营业总收入</w:t>
            </w:r>
          </w:p>
        </w:tc>
        <w:tc>
          <w:tcPr>
            <w:tcW w:w="3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56993.11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25322.72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营业总成本</w:t>
            </w:r>
          </w:p>
        </w:tc>
        <w:tc>
          <w:tcPr>
            <w:tcW w:w="3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56008.47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24578.76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利润总额</w:t>
            </w:r>
          </w:p>
        </w:tc>
        <w:tc>
          <w:tcPr>
            <w:tcW w:w="3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896.31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681.65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321" w:firstLineChars="100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3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本期金额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 xml:space="preserve">         年初数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资产总额</w:t>
            </w:r>
          </w:p>
        </w:tc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28584.51</w:t>
            </w:r>
          </w:p>
        </w:tc>
        <w:tc>
          <w:tcPr>
            <w:tcW w:w="3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17200.34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负债总额</w:t>
            </w:r>
          </w:p>
        </w:tc>
        <w:tc>
          <w:tcPr>
            <w:tcW w:w="3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21546.6</w:t>
            </w:r>
          </w:p>
        </w:tc>
        <w:tc>
          <w:tcPr>
            <w:tcW w:w="3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10832.67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32"/>
                <w:szCs w:val="32"/>
              </w:rPr>
              <w:t>所有者权益</w:t>
            </w:r>
          </w:p>
        </w:tc>
        <w:tc>
          <w:tcPr>
            <w:tcW w:w="3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7037.91</w:t>
            </w:r>
          </w:p>
        </w:tc>
        <w:tc>
          <w:tcPr>
            <w:tcW w:w="3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top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6367.67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bCs/>
          <w:szCs w:val="32"/>
          <w:lang w:eastAsia="zh-CN"/>
        </w:rPr>
        <w:t>财务预算执行情况</w:t>
      </w:r>
    </w:p>
    <w:p>
      <w:pPr>
        <w:keepNext w:val="0"/>
        <w:keepLines w:val="0"/>
        <w:pageBreakBefore w:val="0"/>
        <w:widowControl w:val="0"/>
        <w:tabs>
          <w:tab w:val="left" w:pos="196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Autospacing="0" w:line="600" w:lineRule="exact"/>
        <w:ind w:left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2025年累计实现营业收入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56993.11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万元，完成全年预算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/>
        </w:rPr>
        <w:t>33507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万元的170%，较去年同期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25322.72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万元，增加31670.39万元，增长125.07%。</w:t>
      </w:r>
    </w:p>
    <w:p>
      <w:pPr>
        <w:keepNext w:val="0"/>
        <w:keepLines w:val="0"/>
        <w:pageBreakBefore w:val="0"/>
        <w:widowControl w:val="0"/>
        <w:tabs>
          <w:tab w:val="left" w:pos="196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Autospacing="0" w:line="600" w:lineRule="exact"/>
        <w:ind w:left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2025年累计共实现营业总成本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28"/>
          <w:szCs w:val="28"/>
          <w:lang w:val="en-US" w:eastAsia="zh-CN"/>
        </w:rPr>
        <w:t>56008.47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万元，其中：营业成本累计实现55390.52万元，完成全年预算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/>
        </w:rPr>
        <w:t>32628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万元的171.66%，较去年同期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28"/>
          <w:szCs w:val="28"/>
          <w:lang w:val="en-US" w:eastAsia="zh-CN"/>
        </w:rPr>
        <w:t>24578.76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万元，增加31429.71万元，增长127.87%。</w:t>
      </w:r>
    </w:p>
    <w:p>
      <w:pPr>
        <w:keepNext w:val="0"/>
        <w:keepLines w:val="0"/>
        <w:pageBreakBefore w:val="0"/>
        <w:widowControl w:val="0"/>
        <w:tabs>
          <w:tab w:val="left" w:pos="196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Autospacing="0" w:line="600" w:lineRule="exact"/>
        <w:ind w:left="0" w:firstLine="643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2025年累计实现利润总额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896.31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万元，完成全年预算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lang w:val="en-US" w:eastAsia="zh-CN"/>
        </w:rPr>
        <w:t>879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万元的101.97%，较去年同期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681.65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万元，增加214.66万元，增长31.49%。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highlight w:val="none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6B062C17-B838-4AC9-A1B3-5EAA586FD74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68CE86D-3F40-4435-8683-ABCCA50ED8F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4208E15-6178-4E44-BC5C-607A35D54C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ZThhYTQyNjAzNDE3YjE3MzBhNTJlOWVkZjk3MTAifQ=="/>
  </w:docVars>
  <w:rsids>
    <w:rsidRoot w:val="000335DA"/>
    <w:rsid w:val="00013654"/>
    <w:rsid w:val="000335DA"/>
    <w:rsid w:val="0021463C"/>
    <w:rsid w:val="005E6279"/>
    <w:rsid w:val="00713BF6"/>
    <w:rsid w:val="00B056B2"/>
    <w:rsid w:val="00B36860"/>
    <w:rsid w:val="00CC7A3C"/>
    <w:rsid w:val="019E3125"/>
    <w:rsid w:val="01EB45BC"/>
    <w:rsid w:val="02094A42"/>
    <w:rsid w:val="02497AEA"/>
    <w:rsid w:val="026B1259"/>
    <w:rsid w:val="02936A01"/>
    <w:rsid w:val="02FC0103"/>
    <w:rsid w:val="03241355"/>
    <w:rsid w:val="03337F28"/>
    <w:rsid w:val="047168CE"/>
    <w:rsid w:val="04BC223F"/>
    <w:rsid w:val="05654685"/>
    <w:rsid w:val="0765096C"/>
    <w:rsid w:val="07B62F76"/>
    <w:rsid w:val="08B60D54"/>
    <w:rsid w:val="0A075D0B"/>
    <w:rsid w:val="0A3B59B5"/>
    <w:rsid w:val="0A5B05D9"/>
    <w:rsid w:val="0B84338B"/>
    <w:rsid w:val="0BC56CAC"/>
    <w:rsid w:val="0D650F84"/>
    <w:rsid w:val="0E38013F"/>
    <w:rsid w:val="102C3E0D"/>
    <w:rsid w:val="104F3F68"/>
    <w:rsid w:val="110D3768"/>
    <w:rsid w:val="11566D84"/>
    <w:rsid w:val="13BA5B9C"/>
    <w:rsid w:val="148B7538"/>
    <w:rsid w:val="15793835"/>
    <w:rsid w:val="160457F4"/>
    <w:rsid w:val="162304BC"/>
    <w:rsid w:val="171750B3"/>
    <w:rsid w:val="189A2440"/>
    <w:rsid w:val="18D55226"/>
    <w:rsid w:val="1A0018B8"/>
    <w:rsid w:val="1AC83294"/>
    <w:rsid w:val="1AD31C39"/>
    <w:rsid w:val="1B745C72"/>
    <w:rsid w:val="1BCB2B72"/>
    <w:rsid w:val="1C480CEA"/>
    <w:rsid w:val="1DFE0D7B"/>
    <w:rsid w:val="1E1B0273"/>
    <w:rsid w:val="1E82375A"/>
    <w:rsid w:val="1E8A260F"/>
    <w:rsid w:val="1F3C7BA8"/>
    <w:rsid w:val="1F7E2174"/>
    <w:rsid w:val="1FAD4807"/>
    <w:rsid w:val="201900EE"/>
    <w:rsid w:val="20610AAE"/>
    <w:rsid w:val="2221328A"/>
    <w:rsid w:val="22A745AD"/>
    <w:rsid w:val="241906BD"/>
    <w:rsid w:val="254F48FD"/>
    <w:rsid w:val="25D86403"/>
    <w:rsid w:val="266876DA"/>
    <w:rsid w:val="26C1503C"/>
    <w:rsid w:val="26CE2C8A"/>
    <w:rsid w:val="28E13773"/>
    <w:rsid w:val="29194CBB"/>
    <w:rsid w:val="29C73F17"/>
    <w:rsid w:val="29E96D83"/>
    <w:rsid w:val="2BF33EE9"/>
    <w:rsid w:val="2D796670"/>
    <w:rsid w:val="2F09297A"/>
    <w:rsid w:val="2F9432ED"/>
    <w:rsid w:val="309C6E58"/>
    <w:rsid w:val="30FA7AC8"/>
    <w:rsid w:val="32630425"/>
    <w:rsid w:val="32777B1A"/>
    <w:rsid w:val="33150BE9"/>
    <w:rsid w:val="3333106F"/>
    <w:rsid w:val="33903219"/>
    <w:rsid w:val="34367069"/>
    <w:rsid w:val="36341386"/>
    <w:rsid w:val="37D90437"/>
    <w:rsid w:val="37DC3A83"/>
    <w:rsid w:val="39671A73"/>
    <w:rsid w:val="39777F08"/>
    <w:rsid w:val="3AE36E90"/>
    <w:rsid w:val="3B7E27DA"/>
    <w:rsid w:val="3C4B2C56"/>
    <w:rsid w:val="3E151A9D"/>
    <w:rsid w:val="3E3C54F5"/>
    <w:rsid w:val="3F6C08A3"/>
    <w:rsid w:val="4013025E"/>
    <w:rsid w:val="425828A0"/>
    <w:rsid w:val="42A05359"/>
    <w:rsid w:val="43866A63"/>
    <w:rsid w:val="43C31F9B"/>
    <w:rsid w:val="452219D4"/>
    <w:rsid w:val="45F351C8"/>
    <w:rsid w:val="46146ADE"/>
    <w:rsid w:val="4670405A"/>
    <w:rsid w:val="46C4740E"/>
    <w:rsid w:val="46C67DD9"/>
    <w:rsid w:val="476D64A6"/>
    <w:rsid w:val="48E94252"/>
    <w:rsid w:val="49B26D3A"/>
    <w:rsid w:val="49E97F4F"/>
    <w:rsid w:val="49F330AB"/>
    <w:rsid w:val="4AE90539"/>
    <w:rsid w:val="4B0D2C80"/>
    <w:rsid w:val="4BAB1C93"/>
    <w:rsid w:val="4E824F2D"/>
    <w:rsid w:val="500A28C8"/>
    <w:rsid w:val="504B37C7"/>
    <w:rsid w:val="51A90A23"/>
    <w:rsid w:val="530B4EA7"/>
    <w:rsid w:val="54281085"/>
    <w:rsid w:val="54B307F0"/>
    <w:rsid w:val="54DF6509"/>
    <w:rsid w:val="54F975CB"/>
    <w:rsid w:val="555B0286"/>
    <w:rsid w:val="55DF0EB7"/>
    <w:rsid w:val="56757125"/>
    <w:rsid w:val="56900687"/>
    <w:rsid w:val="56EA7B13"/>
    <w:rsid w:val="583C69F3"/>
    <w:rsid w:val="588C0756"/>
    <w:rsid w:val="5A975C33"/>
    <w:rsid w:val="5BC16969"/>
    <w:rsid w:val="5C537F09"/>
    <w:rsid w:val="5C5B500F"/>
    <w:rsid w:val="5C662A50"/>
    <w:rsid w:val="5E4A6AF2"/>
    <w:rsid w:val="5F13397F"/>
    <w:rsid w:val="61461DEA"/>
    <w:rsid w:val="617D3553"/>
    <w:rsid w:val="618D7A19"/>
    <w:rsid w:val="61CB6793"/>
    <w:rsid w:val="62BC7E8A"/>
    <w:rsid w:val="63A64DC2"/>
    <w:rsid w:val="63CA3DCB"/>
    <w:rsid w:val="63EA0E2F"/>
    <w:rsid w:val="656A5A01"/>
    <w:rsid w:val="65E322FD"/>
    <w:rsid w:val="66A001EE"/>
    <w:rsid w:val="671D539B"/>
    <w:rsid w:val="68F465CF"/>
    <w:rsid w:val="6A191D4E"/>
    <w:rsid w:val="6A5C25EE"/>
    <w:rsid w:val="6B8005EE"/>
    <w:rsid w:val="6C985C89"/>
    <w:rsid w:val="6D8048D6"/>
    <w:rsid w:val="6D94212F"/>
    <w:rsid w:val="6E533D98"/>
    <w:rsid w:val="6FD11419"/>
    <w:rsid w:val="7053007F"/>
    <w:rsid w:val="70E52B41"/>
    <w:rsid w:val="731955B0"/>
    <w:rsid w:val="73217FC1"/>
    <w:rsid w:val="735E7467"/>
    <w:rsid w:val="74147B26"/>
    <w:rsid w:val="749649DF"/>
    <w:rsid w:val="76042055"/>
    <w:rsid w:val="760B4F58"/>
    <w:rsid w:val="761A39FF"/>
    <w:rsid w:val="76426BCC"/>
    <w:rsid w:val="77976AA4"/>
    <w:rsid w:val="77B8346B"/>
    <w:rsid w:val="793444A3"/>
    <w:rsid w:val="7D0A41BC"/>
    <w:rsid w:val="7E032CE0"/>
    <w:rsid w:val="7E1F348F"/>
    <w:rsid w:val="7E3A287F"/>
    <w:rsid w:val="7F4F235A"/>
    <w:rsid w:val="7F6851CA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00" w:afterAutospacing="1"/>
      <w:ind w:left="600"/>
    </w:pPr>
    <w:rPr>
      <w:rFonts w:ascii="Arial Unicode MS" w:hAnsi="Arial Unicode MS" w:eastAsia="Arial Unicode MS" w:cs="Arial Unicode MS"/>
      <w:sz w:val="24"/>
      <w:szCs w:val="24"/>
    </w:rPr>
  </w:style>
  <w:style w:type="paragraph" w:styleId="3">
    <w:name w:val="Balloon Text"/>
    <w:basedOn w:val="1"/>
    <w:link w:val="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240"/>
      <w:jc w:val="center"/>
      <w:outlineLvl w:val="0"/>
    </w:pPr>
    <w:rPr>
      <w:rFonts w:asciiTheme="majorHAnsi" w:hAnsiTheme="majorHAnsi" w:cstheme="majorBidi"/>
      <w:b/>
      <w:bCs/>
      <w:sz w:val="48"/>
      <w:szCs w:val="32"/>
    </w:rPr>
  </w:style>
  <w:style w:type="character" w:customStyle="1" w:styleId="7">
    <w:name w:val="标题 Char"/>
    <w:basedOn w:val="6"/>
    <w:link w:val="4"/>
    <w:qFormat/>
    <w:uiPriority w:val="0"/>
    <w:rPr>
      <w:rFonts w:asciiTheme="majorHAnsi" w:hAnsiTheme="majorHAnsi" w:cstheme="majorBidi"/>
      <w:b/>
      <w:bCs/>
      <w:sz w:val="48"/>
      <w:szCs w:val="32"/>
    </w:rPr>
  </w:style>
  <w:style w:type="character" w:customStyle="1" w:styleId="8">
    <w:name w:val="批注框文本 Char"/>
    <w:basedOn w:val="6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679</Characters>
  <Lines>8</Lines>
  <Paragraphs>2</Paragraphs>
  <TotalTime>1</TotalTime>
  <ScaleCrop>false</ScaleCrop>
  <LinksUpToDate>false</LinksUpToDate>
  <CharactersWithSpaces>698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2021-08-04T01:28:00Z</dcterms:created>
  <dc:creator>admin</dc:creator>
  <cp:lastModifiedBy>张娜</cp:lastModifiedBy>
  <cp:lastPrinted>2023-04-20T00:50:00Z</cp:lastPrinted>
  <dcterms:modified xsi:type="dcterms:W3CDTF">2026-06-29T02:31:30Z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9AAB0184D12E4D35B765A20ED619269F_13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