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0EE9F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曲阜聚源供热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有限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责任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公司</w:t>
      </w:r>
    </w:p>
    <w:p w14:paraId="46D4532C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年度财务等重大信息公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  <w:t>开</w:t>
      </w:r>
    </w:p>
    <w:p w14:paraId="2F6D397D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</w:p>
    <w:p w14:paraId="5F3D6192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 w14:paraId="7916AD4D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 w14:paraId="39EFFFBD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1.名    称：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曲阜聚源供热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有限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公司</w:t>
      </w:r>
    </w:p>
    <w:p w14:paraId="52575BC0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2.企业类型：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有限责任公司（国有控股）</w:t>
      </w:r>
    </w:p>
    <w:p w14:paraId="17038D62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3.成立日期：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2010年8月13日</w:t>
      </w:r>
    </w:p>
    <w:p w14:paraId="32B4BE65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4.法定代表人：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张宾</w:t>
      </w:r>
    </w:p>
    <w:p w14:paraId="3AFF33D2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5.注册地址：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山东省曲阜市裕隆路89号（时庄）</w:t>
      </w:r>
    </w:p>
    <w:p w14:paraId="3E331476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6.经营范围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热力销售与供应；供热服务；供热管道、设备的销售、维修、维护及保养。</w:t>
      </w:r>
    </w:p>
    <w:p w14:paraId="0AB59A24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（二）公司简介</w:t>
      </w:r>
    </w:p>
    <w:p w14:paraId="5B94B119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曲阜聚源供热有限责任公司成立于2010年7月，注册资金6700万元，由山东聚源热力有限责任公司、曲阜市方兴城市建设经营有限公司、山东圣方热力有限公司共同出资成立。其中山东聚源热力有限责任公司出资3570万元，控股53.28%，曲阜市方兴城市建设经营有限公司以资产出资2730万元，占股40.75%，山东圣方热力有限公司出资400万元，占股5.97%。</w:t>
      </w:r>
    </w:p>
    <w:p w14:paraId="61F50EED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主要会计数据和财务指标</w:t>
      </w:r>
    </w:p>
    <w:p w14:paraId="22AAFBC1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jc w:val="center"/>
        <w:rPr>
          <w:rFonts w:ascii="Times New Roman" w:hAnsi="Times New Roman" w:eastAsia="方正黑体简体" w:cs="Times New Roman"/>
          <w:b/>
          <w:bCs/>
          <w:highlight w:val="none"/>
          <w:lang w:val="en-US"/>
        </w:rPr>
      </w:pPr>
    </w:p>
    <w:p w14:paraId="658D9441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  <w:t>年度主要财务数据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  <w:t>单位：万元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6"/>
        <w:gridCol w:w="4088"/>
      </w:tblGrid>
      <w:tr w14:paraId="17DF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66" w:type="dxa"/>
          </w:tcPr>
          <w:p w14:paraId="1B58C397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项  目</w:t>
            </w:r>
          </w:p>
        </w:tc>
        <w:tc>
          <w:tcPr>
            <w:tcW w:w="4088" w:type="dxa"/>
          </w:tcPr>
          <w:p w14:paraId="57040FC3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本期金额</w:t>
            </w:r>
          </w:p>
        </w:tc>
      </w:tr>
      <w:tr w14:paraId="18102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66" w:type="dxa"/>
          </w:tcPr>
          <w:p w14:paraId="13108FC2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营业总收入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75CE6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11068.49</w:t>
            </w:r>
          </w:p>
        </w:tc>
      </w:tr>
      <w:tr w14:paraId="1923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66" w:type="dxa"/>
          </w:tcPr>
          <w:p w14:paraId="1D896B28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营业总成本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18312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10158.50</w:t>
            </w:r>
          </w:p>
        </w:tc>
      </w:tr>
      <w:tr w14:paraId="06B52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66" w:type="dxa"/>
          </w:tcPr>
          <w:p w14:paraId="31F7BEF9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利润总额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7279C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564.98</w:t>
            </w:r>
          </w:p>
        </w:tc>
      </w:tr>
      <w:tr w14:paraId="71CA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66" w:type="dxa"/>
          </w:tcPr>
          <w:p w14:paraId="28DFA3FB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净利润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6FC6AB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564.98</w:t>
            </w:r>
          </w:p>
        </w:tc>
      </w:tr>
      <w:tr w14:paraId="113C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66" w:type="dxa"/>
          </w:tcPr>
          <w:p w14:paraId="10CCCF3D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  <w:t>资产总额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2AC9D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20758.55</w:t>
            </w:r>
          </w:p>
        </w:tc>
      </w:tr>
      <w:tr w14:paraId="1D54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66" w:type="dxa"/>
          </w:tcPr>
          <w:p w14:paraId="552CCC74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  <w:t>负债总额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258B1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18865.12</w:t>
            </w:r>
          </w:p>
        </w:tc>
      </w:tr>
      <w:tr w14:paraId="37B4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66" w:type="dxa"/>
          </w:tcPr>
          <w:p w14:paraId="0E03A8BD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  <w:t>所有者权益</w:t>
            </w:r>
          </w:p>
        </w:tc>
        <w:tc>
          <w:tcPr>
            <w:tcW w:w="4088" w:type="dxa"/>
            <w:shd w:val="clear" w:color="auto" w:fill="auto"/>
            <w:vAlign w:val="center"/>
          </w:tcPr>
          <w:p w14:paraId="73CA1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1893.42</w:t>
            </w:r>
          </w:p>
        </w:tc>
      </w:tr>
    </w:tbl>
    <w:p w14:paraId="65F1ECD8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3" w:firstLineChars="200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</w:rPr>
        <w:t>财务预算执行情况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 xml:space="preserve">   </w:t>
      </w:r>
    </w:p>
    <w:p w14:paraId="5BF50258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预算营业总收入13073万元，实际完成率84.67%；预算利润总额561万元，实际完成率100.79%。</w:t>
      </w:r>
    </w:p>
    <w:p w14:paraId="5DA51610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3" w:firstLineChars="200"/>
        <w:rPr>
          <w:rFonts w:ascii="方正黑体简体" w:hAnsi="方正黑体简体" w:eastAsia="方正黑体简体" w:cs="方正黑体简体"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四、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  <w:t>年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度内重大事项及对企业的影响</w:t>
      </w:r>
    </w:p>
    <w:p w14:paraId="03F030AD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无。</w:t>
      </w:r>
    </w:p>
    <w:p w14:paraId="15F05412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rPr>
          <w:highlight w:val="yellow"/>
          <w:lang w:val="en-US"/>
        </w:rPr>
      </w:pPr>
    </w:p>
    <w:p w14:paraId="1A2AF20C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600" w:lineRule="exact"/>
        <w:ind w:firstLine="4498" w:firstLineChars="1400"/>
        <w:jc w:val="both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p w14:paraId="3AA4DC5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84E05FC-6FAD-47D9-84AB-E9EA5A0059FA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9FDE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BA555F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BA555F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3N2EyYTM2MzYzZDA5ODQyYmZjOWU4M2Y3Y2E1NzkifQ=="/>
  </w:docVars>
  <w:rsids>
    <w:rsidRoot w:val="00AB01EA"/>
    <w:rsid w:val="00015A87"/>
    <w:rsid w:val="000168AA"/>
    <w:rsid w:val="000A0544"/>
    <w:rsid w:val="000D614C"/>
    <w:rsid w:val="00151E71"/>
    <w:rsid w:val="002135C1"/>
    <w:rsid w:val="00271CDE"/>
    <w:rsid w:val="00300466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17A00BD"/>
    <w:rsid w:val="0467313F"/>
    <w:rsid w:val="07C96487"/>
    <w:rsid w:val="0C1300BA"/>
    <w:rsid w:val="0FF10E5D"/>
    <w:rsid w:val="11D529E3"/>
    <w:rsid w:val="13824909"/>
    <w:rsid w:val="17263809"/>
    <w:rsid w:val="17303DFB"/>
    <w:rsid w:val="1E4E3AB1"/>
    <w:rsid w:val="208262A6"/>
    <w:rsid w:val="23206139"/>
    <w:rsid w:val="26BE4616"/>
    <w:rsid w:val="284777B1"/>
    <w:rsid w:val="2A750CCE"/>
    <w:rsid w:val="2E9539DE"/>
    <w:rsid w:val="31227952"/>
    <w:rsid w:val="32DA0AFB"/>
    <w:rsid w:val="359C4116"/>
    <w:rsid w:val="365668DF"/>
    <w:rsid w:val="3ADE08F5"/>
    <w:rsid w:val="3EB218E1"/>
    <w:rsid w:val="40BD03D8"/>
    <w:rsid w:val="43F447B3"/>
    <w:rsid w:val="46625A9C"/>
    <w:rsid w:val="4D663EEA"/>
    <w:rsid w:val="5D195C77"/>
    <w:rsid w:val="5E5E5DDC"/>
    <w:rsid w:val="61B36A66"/>
    <w:rsid w:val="67C52FC9"/>
    <w:rsid w:val="6D316FBD"/>
    <w:rsid w:val="6F4A2487"/>
    <w:rsid w:val="72F939C1"/>
    <w:rsid w:val="73726FC2"/>
    <w:rsid w:val="739F4FA0"/>
    <w:rsid w:val="73A033E2"/>
    <w:rsid w:val="73FE1D6C"/>
    <w:rsid w:val="76323B4E"/>
    <w:rsid w:val="7C211CE9"/>
    <w:rsid w:val="7D034BDB"/>
    <w:rsid w:val="7F19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ody Text"/>
    <w:basedOn w:val="1"/>
    <w:link w:val="10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8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字符"/>
    <w:basedOn w:val="8"/>
    <w:link w:val="5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49750f-6f45-4b60-acae-25782e144d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440</Words>
  <Characters>546</Characters>
  <Lines>11</Lines>
  <Paragraphs>3</Paragraphs>
  <TotalTime>28</TotalTime>
  <ScaleCrop>false</ScaleCrop>
  <LinksUpToDate>false</LinksUpToDate>
  <CharactersWithSpaces>575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王海鹏</cp:lastModifiedBy>
  <cp:lastPrinted>2022-08-29T09:18:00Z</cp:lastPrinted>
  <dcterms:modified xsi:type="dcterms:W3CDTF">2026-06-27T07:49:37Z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4271ACA556CA4402A1F2D836BA8E61BC_13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