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kinsoku/>
        <w:wordWrap/>
        <w:overflowPunct/>
        <w:topLinePunct w:val="0"/>
        <w:bidi w:val="0"/>
        <w:adjustRightInd/>
        <w:snapToGrid/>
        <w:spacing w:line="600" w:lineRule="exact"/>
        <w:jc w:val="center"/>
        <w:textAlignment w:val="auto"/>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济宁公用新能源供热有限公司</w:t>
      </w:r>
    </w:p>
    <w:p>
      <w:pPr>
        <w:pStyle w:val="3"/>
        <w:keepNext w:val="0"/>
        <w:keepLines w:val="0"/>
        <w:pageBreakBefore w:val="0"/>
        <w:kinsoku/>
        <w:wordWrap/>
        <w:overflowPunct/>
        <w:topLinePunct w:val="0"/>
        <w:bidi w:val="0"/>
        <w:adjustRightInd/>
        <w:snapToGrid/>
        <w:spacing w:line="600" w:lineRule="exact"/>
        <w:jc w:val="center"/>
        <w:textAlignment w:val="auto"/>
        <w:rPr>
          <w:rFonts w:ascii="Times New Roman" w:hAnsi="Times New Roman" w:eastAsia="方正小标宋简体" w:cs="Times New Roman"/>
          <w:b/>
          <w:bCs/>
          <w:sz w:val="44"/>
          <w:szCs w:val="44"/>
          <w:lang w:val="en-US"/>
        </w:rPr>
      </w:pPr>
      <w:r>
        <w:rPr>
          <w:rFonts w:ascii="Times New Roman" w:hAnsi="Times New Roman" w:eastAsia="方正小标宋简体" w:cs="Times New Roman"/>
          <w:b/>
          <w:bCs/>
          <w:sz w:val="44"/>
          <w:szCs w:val="44"/>
          <w:lang w:val="en-US"/>
        </w:rPr>
        <w:t>202</w:t>
      </w:r>
      <w:r>
        <w:rPr>
          <w:rFonts w:hint="eastAsia" w:ascii="Times New Roman" w:hAnsi="Times New Roman" w:eastAsia="方正小标宋简体" w:cs="Times New Roman"/>
          <w:b/>
          <w:bCs/>
          <w:sz w:val="44"/>
          <w:szCs w:val="44"/>
          <w:lang w:val="en-US"/>
        </w:rPr>
        <w:t>5</w:t>
      </w:r>
      <w:r>
        <w:rPr>
          <w:rFonts w:ascii="Times New Roman" w:hAnsi="Times New Roman" w:eastAsia="方正小标宋简体" w:cs="Times New Roman"/>
          <w:b/>
          <w:bCs/>
          <w:sz w:val="44"/>
          <w:szCs w:val="44"/>
          <w:lang w:val="en-US"/>
        </w:rPr>
        <w:t>年</w:t>
      </w:r>
      <w:r>
        <w:rPr>
          <w:rFonts w:hint="eastAsia" w:ascii="Times New Roman" w:hAnsi="Times New Roman" w:eastAsia="方正小标宋简体" w:cs="Times New Roman"/>
          <w:b/>
          <w:bCs/>
          <w:sz w:val="44"/>
          <w:szCs w:val="44"/>
          <w:lang w:val="en-US" w:eastAsia="zh-CN"/>
        </w:rPr>
        <w:t>度</w:t>
      </w:r>
      <w:r>
        <w:rPr>
          <w:rFonts w:ascii="Times New Roman" w:hAnsi="Times New Roman" w:eastAsia="方正小标宋简体" w:cs="Times New Roman"/>
          <w:b/>
          <w:bCs/>
          <w:sz w:val="44"/>
          <w:szCs w:val="44"/>
          <w:lang w:val="en-US"/>
        </w:rPr>
        <w:t>财务等重大信息公</w:t>
      </w:r>
      <w:r>
        <w:rPr>
          <w:rFonts w:hint="eastAsia" w:ascii="Times New Roman" w:hAnsi="Times New Roman" w:eastAsia="方正小标宋简体" w:cs="Times New Roman"/>
          <w:b/>
          <w:bCs/>
          <w:sz w:val="44"/>
          <w:szCs w:val="44"/>
          <w:lang w:val="en-US"/>
        </w:rPr>
        <w:t>开</w:t>
      </w:r>
    </w:p>
    <w:p>
      <w:pPr>
        <w:pStyle w:val="3"/>
        <w:keepNext w:val="0"/>
        <w:keepLines w:val="0"/>
        <w:pageBreakBefore w:val="0"/>
        <w:kinsoku/>
        <w:wordWrap/>
        <w:overflowPunct/>
        <w:topLinePunct w:val="0"/>
        <w:bidi w:val="0"/>
        <w:adjustRightInd/>
        <w:snapToGrid/>
        <w:spacing w:line="600" w:lineRule="exact"/>
        <w:jc w:val="center"/>
        <w:textAlignment w:val="auto"/>
        <w:rPr>
          <w:rFonts w:ascii="方正小标宋简体" w:hAnsi="方正小标宋简体" w:eastAsia="方正小标宋简体" w:cs="方正小标宋简体"/>
          <w:b/>
          <w:bCs/>
          <w:sz w:val="44"/>
          <w:szCs w:val="44"/>
          <w:lang w:val="en-US"/>
        </w:rPr>
      </w:pPr>
    </w:p>
    <w:p>
      <w:pPr>
        <w:pStyle w:val="3"/>
        <w:keepNext w:val="0"/>
        <w:keepLines w:val="0"/>
        <w:pageBreakBefore w:val="0"/>
        <w:numPr>
          <w:ilvl w:val="0"/>
          <w:numId w:val="1"/>
        </w:numPr>
        <w:kinsoku/>
        <w:wordWrap/>
        <w:overflowPunct/>
        <w:topLinePunct w:val="0"/>
        <w:bidi w:val="0"/>
        <w:adjustRightInd/>
        <w:snapToGrid/>
        <w:spacing w:line="600" w:lineRule="exact"/>
        <w:ind w:firstLine="643" w:firstLineChars="200"/>
        <w:jc w:val="both"/>
        <w:textAlignment w:val="auto"/>
        <w:rPr>
          <w:rFonts w:ascii="方正黑体简体" w:hAnsi="方正黑体简体" w:eastAsia="方正黑体简体" w:cs="方正黑体简体"/>
          <w:b/>
          <w:bCs/>
          <w:lang w:val="en-US"/>
        </w:rPr>
      </w:pPr>
      <w:r>
        <w:rPr>
          <w:rFonts w:hint="eastAsia" w:ascii="方正黑体简体" w:hAnsi="方正黑体简体" w:eastAsia="方正黑体简体" w:cs="方正黑体简体"/>
          <w:b/>
          <w:bCs/>
          <w:lang w:val="en-US"/>
        </w:rPr>
        <w:t>公司基本情况</w:t>
      </w:r>
    </w:p>
    <w:p>
      <w:pPr>
        <w:pStyle w:val="3"/>
        <w:keepNext w:val="0"/>
        <w:keepLines w:val="0"/>
        <w:pageBreakBefore w:val="0"/>
        <w:kinsoku/>
        <w:wordWrap/>
        <w:overflowPunct/>
        <w:topLinePunct w:val="0"/>
        <w:bidi w:val="0"/>
        <w:adjustRightInd/>
        <w:snapToGrid/>
        <w:spacing w:line="600" w:lineRule="exact"/>
        <w:ind w:firstLine="643" w:firstLineChars="200"/>
        <w:jc w:val="both"/>
        <w:textAlignment w:val="auto"/>
        <w:rPr>
          <w:rFonts w:ascii="方正楷体简体" w:hAnsi="方正楷体简体" w:eastAsia="方正楷体简体" w:cs="方正楷体简体"/>
          <w:b/>
          <w:bCs/>
          <w:lang w:val="en-US"/>
        </w:rPr>
      </w:pPr>
      <w:r>
        <w:rPr>
          <w:rFonts w:hint="eastAsia" w:ascii="方正楷体简体" w:hAnsi="方正楷体简体" w:eastAsia="方正楷体简体" w:cs="方正楷体简体"/>
          <w:b/>
          <w:bCs/>
          <w:lang w:val="en-US"/>
        </w:rPr>
        <w:t>（一）基本信息</w:t>
      </w:r>
    </w:p>
    <w:p>
      <w:pPr>
        <w:pStyle w:val="3"/>
        <w:keepNext w:val="0"/>
        <w:keepLines w:val="0"/>
        <w:pageBreakBefore w:val="0"/>
        <w:kinsoku/>
        <w:wordWrap/>
        <w:overflowPunct/>
        <w:topLinePunct w:val="0"/>
        <w:bidi w:val="0"/>
        <w:adjustRightInd/>
        <w:snapToGrid/>
        <w:spacing w:line="600" w:lineRule="exact"/>
        <w:ind w:firstLine="643" w:firstLineChars="200"/>
        <w:jc w:val="both"/>
        <w:textAlignment w:val="auto"/>
        <w:rPr>
          <w:rFonts w:hint="default" w:ascii="Times New Roman" w:hAnsi="Times New Roman" w:eastAsia="方正仿宋简体" w:cs="Times New Roman"/>
          <w:b/>
          <w:bCs/>
          <w:lang w:val="en-US"/>
        </w:rPr>
      </w:pPr>
      <w:r>
        <w:rPr>
          <w:rFonts w:hint="default" w:ascii="Times New Roman" w:hAnsi="Times New Roman" w:eastAsia="方正仿宋简体" w:cs="Times New Roman"/>
          <w:b/>
          <w:bCs/>
          <w:lang w:val="en-US"/>
        </w:rPr>
        <w:t>1.名    称：济宁公用新能源供热有限公司</w:t>
      </w:r>
    </w:p>
    <w:p>
      <w:pPr>
        <w:pStyle w:val="3"/>
        <w:keepNext w:val="0"/>
        <w:keepLines w:val="0"/>
        <w:pageBreakBefore w:val="0"/>
        <w:kinsoku/>
        <w:wordWrap/>
        <w:overflowPunct/>
        <w:topLinePunct w:val="0"/>
        <w:bidi w:val="0"/>
        <w:adjustRightInd/>
        <w:snapToGrid/>
        <w:spacing w:line="600" w:lineRule="exact"/>
        <w:ind w:firstLine="643" w:firstLineChars="200"/>
        <w:jc w:val="both"/>
        <w:textAlignment w:val="auto"/>
        <w:rPr>
          <w:rFonts w:hint="default" w:ascii="Times New Roman" w:hAnsi="Times New Roman" w:eastAsia="方正仿宋简体" w:cs="Times New Roman"/>
          <w:b/>
          <w:bCs/>
          <w:lang w:val="en-US"/>
        </w:rPr>
      </w:pPr>
      <w:r>
        <w:rPr>
          <w:rFonts w:hint="default" w:ascii="Times New Roman" w:hAnsi="Times New Roman" w:eastAsia="方正仿宋简体" w:cs="Times New Roman"/>
          <w:b/>
          <w:bCs/>
          <w:lang w:val="en-US"/>
        </w:rPr>
        <w:t>2.企业类型：国有控股</w:t>
      </w:r>
    </w:p>
    <w:p>
      <w:pPr>
        <w:pStyle w:val="3"/>
        <w:keepNext w:val="0"/>
        <w:keepLines w:val="0"/>
        <w:pageBreakBefore w:val="0"/>
        <w:kinsoku/>
        <w:wordWrap/>
        <w:overflowPunct/>
        <w:topLinePunct w:val="0"/>
        <w:bidi w:val="0"/>
        <w:adjustRightInd/>
        <w:snapToGrid/>
        <w:spacing w:line="600" w:lineRule="exact"/>
        <w:ind w:firstLine="643" w:firstLineChars="200"/>
        <w:jc w:val="both"/>
        <w:textAlignment w:val="auto"/>
        <w:rPr>
          <w:rFonts w:hint="default" w:ascii="Times New Roman" w:hAnsi="Times New Roman" w:eastAsia="方正仿宋简体" w:cs="Times New Roman"/>
          <w:b/>
          <w:bCs/>
          <w:lang w:val="en-US"/>
        </w:rPr>
      </w:pPr>
      <w:r>
        <w:rPr>
          <w:rFonts w:hint="default" w:ascii="Times New Roman" w:hAnsi="Times New Roman" w:eastAsia="方正仿宋简体" w:cs="Times New Roman"/>
          <w:b/>
          <w:bCs/>
          <w:lang w:val="en-US"/>
        </w:rPr>
        <w:t>3.成立日期：2017年6月28日</w:t>
      </w:r>
    </w:p>
    <w:p>
      <w:pPr>
        <w:pStyle w:val="3"/>
        <w:keepNext w:val="0"/>
        <w:keepLines w:val="0"/>
        <w:pageBreakBefore w:val="0"/>
        <w:kinsoku/>
        <w:wordWrap/>
        <w:overflowPunct/>
        <w:topLinePunct w:val="0"/>
        <w:bidi w:val="0"/>
        <w:adjustRightInd/>
        <w:snapToGrid/>
        <w:spacing w:line="600" w:lineRule="exact"/>
        <w:ind w:firstLine="643" w:firstLineChars="200"/>
        <w:jc w:val="both"/>
        <w:textAlignment w:val="auto"/>
        <w:rPr>
          <w:rFonts w:hint="default" w:ascii="Times New Roman" w:hAnsi="Times New Roman" w:eastAsia="方正仿宋简体" w:cs="Times New Roman"/>
          <w:b/>
          <w:bCs/>
          <w:lang w:val="en-US"/>
        </w:rPr>
      </w:pPr>
      <w:r>
        <w:rPr>
          <w:rFonts w:hint="default" w:ascii="Times New Roman" w:hAnsi="Times New Roman" w:eastAsia="方正仿宋简体" w:cs="Times New Roman"/>
          <w:b/>
          <w:bCs/>
          <w:lang w:val="en-US"/>
        </w:rPr>
        <w:t>4.法定代表人：朱军</w:t>
      </w:r>
    </w:p>
    <w:p>
      <w:pPr>
        <w:pStyle w:val="3"/>
        <w:keepNext w:val="0"/>
        <w:keepLines w:val="0"/>
        <w:pageBreakBefore w:val="0"/>
        <w:kinsoku/>
        <w:wordWrap/>
        <w:overflowPunct/>
        <w:topLinePunct w:val="0"/>
        <w:bidi w:val="0"/>
        <w:adjustRightInd/>
        <w:snapToGrid/>
        <w:spacing w:line="600" w:lineRule="exact"/>
        <w:ind w:firstLine="643" w:firstLineChars="200"/>
        <w:jc w:val="both"/>
        <w:textAlignment w:val="auto"/>
        <w:rPr>
          <w:rFonts w:hint="default" w:ascii="Times New Roman" w:hAnsi="Times New Roman" w:eastAsia="方正仿宋简体" w:cs="Times New Roman"/>
          <w:b/>
          <w:bCs/>
          <w:lang w:val="en-US"/>
        </w:rPr>
      </w:pPr>
      <w:r>
        <w:rPr>
          <w:rFonts w:hint="default" w:ascii="Times New Roman" w:hAnsi="Times New Roman" w:eastAsia="方正仿宋简体" w:cs="Times New Roman"/>
          <w:b/>
          <w:bCs/>
          <w:lang w:val="en-US"/>
        </w:rPr>
        <w:t>5.注册地址：汶上县寅寺镇S333省道汶上西收费站西300米路南</w:t>
      </w:r>
    </w:p>
    <w:p>
      <w:pPr>
        <w:pStyle w:val="3"/>
        <w:keepNext w:val="0"/>
        <w:keepLines w:val="0"/>
        <w:pageBreakBefore w:val="0"/>
        <w:kinsoku/>
        <w:wordWrap/>
        <w:overflowPunct/>
        <w:topLinePunct w:val="0"/>
        <w:bidi w:val="0"/>
        <w:adjustRightInd/>
        <w:snapToGrid/>
        <w:spacing w:line="600" w:lineRule="exact"/>
        <w:ind w:firstLine="643" w:firstLineChars="200"/>
        <w:jc w:val="both"/>
        <w:textAlignment w:val="auto"/>
        <w:rPr>
          <w:rFonts w:hint="default" w:ascii="Times New Roman" w:hAnsi="Times New Roman" w:eastAsia="方正仿宋简体" w:cs="Times New Roman"/>
          <w:b/>
          <w:bCs/>
          <w:lang w:val="en-US"/>
        </w:rPr>
      </w:pPr>
      <w:r>
        <w:rPr>
          <w:rFonts w:hint="default" w:ascii="Times New Roman" w:hAnsi="Times New Roman" w:eastAsia="方正仿宋简体" w:cs="Times New Roman"/>
          <w:b/>
          <w:bCs/>
          <w:lang w:val="en-US"/>
        </w:rPr>
        <w:t>6.经营范围：新能源研发利用；集中供暖；热力工程设计、咨询及设备销售；合同能源管理。（依法须批准的项目，经相关部门批准后方可开展经营活动）</w:t>
      </w:r>
    </w:p>
    <w:p>
      <w:pPr>
        <w:pStyle w:val="3"/>
        <w:keepNext w:val="0"/>
        <w:keepLines w:val="0"/>
        <w:pageBreakBefore w:val="0"/>
        <w:kinsoku/>
        <w:wordWrap/>
        <w:overflowPunct/>
        <w:topLinePunct w:val="0"/>
        <w:bidi w:val="0"/>
        <w:adjustRightInd/>
        <w:snapToGrid/>
        <w:spacing w:line="600" w:lineRule="exact"/>
        <w:ind w:firstLine="643" w:firstLineChars="200"/>
        <w:jc w:val="both"/>
        <w:textAlignment w:val="auto"/>
        <w:rPr>
          <w:rFonts w:ascii="方正楷体简体" w:hAnsi="方正楷体简体" w:eastAsia="方正楷体简体" w:cs="方正楷体简体"/>
          <w:b/>
          <w:bCs/>
          <w:lang w:val="en-US"/>
        </w:rPr>
      </w:pPr>
      <w:r>
        <w:rPr>
          <w:rFonts w:hint="eastAsia" w:ascii="方正楷体简体" w:hAnsi="方正楷体简体" w:eastAsia="方正楷体简体" w:cs="方正楷体简体"/>
          <w:b/>
          <w:bCs/>
          <w:lang w:val="en-US"/>
        </w:rPr>
        <w:t>（二）公司简介</w:t>
      </w:r>
    </w:p>
    <w:p>
      <w:pPr>
        <w:keepNext w:val="0"/>
        <w:keepLines w:val="0"/>
        <w:pageBreakBefore w:val="0"/>
        <w:kinsoku/>
        <w:wordWrap/>
        <w:overflowPunct/>
        <w:topLinePunct w:val="0"/>
        <w:bidi w:val="0"/>
        <w:adjustRightInd/>
        <w:snapToGrid/>
        <w:spacing w:line="600" w:lineRule="exact"/>
        <w:ind w:firstLine="643"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bCs/>
          <w:sz w:val="32"/>
          <w:szCs w:val="32"/>
        </w:rPr>
        <w:t>2020</w:t>
      </w:r>
      <w:r>
        <w:rPr>
          <w:rFonts w:hint="default" w:ascii="Times New Roman" w:hAnsi="Times New Roman" w:eastAsia="方正仿宋简体" w:cs="Times New Roman"/>
          <w:b/>
          <w:sz w:val="32"/>
          <w:szCs w:val="32"/>
        </w:rPr>
        <w:t>年</w:t>
      </w:r>
      <w:r>
        <w:rPr>
          <w:rFonts w:hint="default" w:ascii="Times New Roman" w:hAnsi="Times New Roman" w:eastAsia="方正仿宋简体" w:cs="Times New Roman"/>
          <w:b/>
          <w:bCs/>
          <w:sz w:val="32"/>
          <w:szCs w:val="32"/>
        </w:rPr>
        <w:t>5</w:t>
      </w:r>
      <w:r>
        <w:rPr>
          <w:rFonts w:hint="default" w:ascii="Times New Roman" w:hAnsi="Times New Roman" w:eastAsia="方正仿宋简体" w:cs="Times New Roman"/>
          <w:b/>
          <w:sz w:val="32"/>
          <w:szCs w:val="32"/>
        </w:rPr>
        <w:t>月</w:t>
      </w:r>
      <w:r>
        <w:rPr>
          <w:rFonts w:hint="default" w:ascii="Times New Roman" w:hAnsi="Times New Roman" w:eastAsia="方正仿宋简体" w:cs="Times New Roman"/>
          <w:b/>
          <w:bCs/>
          <w:sz w:val="32"/>
          <w:szCs w:val="32"/>
        </w:rPr>
        <w:t>，</w:t>
      </w:r>
      <w:r>
        <w:rPr>
          <w:rFonts w:hint="default" w:ascii="Times New Roman" w:hAnsi="Times New Roman" w:eastAsia="方正仿宋简体" w:cs="Times New Roman"/>
          <w:b/>
          <w:sz w:val="32"/>
          <w:szCs w:val="32"/>
        </w:rPr>
        <w:t>山东公用控股有限公司以业务为板块进行内部整合后新成立山东公用热电集团有限公司后，济宁公用新能源供热有限公司由山东公用热电集团有限公司与济宁矿业集团有限公司，合资成立的大型国有企业，是集新能源研发利用、集中供暖、热力工程设计咨询及设备销售、合同能源管理于一体的多元化公用企业，被</w:t>
      </w:r>
      <w:r>
        <w:rPr>
          <w:rFonts w:hint="default" w:ascii="Times New Roman" w:hAnsi="Times New Roman" w:eastAsia="方正仿宋简体" w:cs="Times New Roman"/>
          <w:b/>
          <w:sz w:val="32"/>
          <w:szCs w:val="32"/>
          <w:lang w:eastAsia="zh-CN"/>
        </w:rPr>
        <w:t>授予</w:t>
      </w:r>
      <w:r>
        <w:rPr>
          <w:rFonts w:hint="default" w:ascii="Times New Roman" w:hAnsi="Times New Roman" w:eastAsia="方正仿宋简体" w:cs="Times New Roman"/>
          <w:b/>
          <w:sz w:val="32"/>
          <w:szCs w:val="32"/>
        </w:rPr>
        <w:t>向汶上县集中供热特许经营权。</w:t>
      </w:r>
    </w:p>
    <w:p>
      <w:pPr>
        <w:keepNext w:val="0"/>
        <w:keepLines w:val="0"/>
        <w:pageBreakBefore w:val="0"/>
        <w:kinsoku/>
        <w:wordWrap/>
        <w:overflowPunct/>
        <w:topLinePunct w:val="0"/>
        <w:bidi w:val="0"/>
        <w:adjustRightInd/>
        <w:snapToGrid/>
        <w:spacing w:line="600" w:lineRule="exact"/>
        <w:ind w:firstLine="643"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公司注册资本</w:t>
      </w:r>
      <w:r>
        <w:rPr>
          <w:rFonts w:hint="default" w:ascii="Times New Roman" w:hAnsi="Times New Roman" w:eastAsia="方正仿宋简体" w:cs="Times New Roman"/>
          <w:b/>
          <w:bCs/>
          <w:sz w:val="32"/>
          <w:szCs w:val="32"/>
        </w:rPr>
        <w:t>8000</w:t>
      </w:r>
      <w:r>
        <w:rPr>
          <w:rFonts w:hint="default" w:ascii="Times New Roman" w:hAnsi="Times New Roman" w:eastAsia="方正仿宋简体" w:cs="Times New Roman"/>
          <w:b/>
          <w:sz w:val="32"/>
          <w:szCs w:val="32"/>
        </w:rPr>
        <w:t>万元。承担着汶上县</w:t>
      </w:r>
      <w:r>
        <w:rPr>
          <w:rFonts w:hint="default" w:ascii="Times New Roman" w:hAnsi="Times New Roman" w:eastAsia="方正仿宋简体" w:cs="Times New Roman"/>
          <w:b/>
          <w:bCs/>
          <w:sz w:val="32"/>
          <w:szCs w:val="32"/>
        </w:rPr>
        <w:t>1200</w:t>
      </w:r>
      <w:r>
        <w:rPr>
          <w:rFonts w:hint="default" w:ascii="Times New Roman" w:hAnsi="Times New Roman" w:eastAsia="方正仿宋简体" w:cs="Times New Roman"/>
          <w:b/>
          <w:sz w:val="32"/>
          <w:szCs w:val="32"/>
        </w:rPr>
        <w:t>万平方米的供热规划。根据公司发展规划，建设阳城电厂到汶上城区集中供热项目资产</w:t>
      </w:r>
      <w:r>
        <w:rPr>
          <w:rFonts w:hint="default" w:ascii="Times New Roman" w:hAnsi="Times New Roman" w:eastAsia="方正仿宋简体" w:cs="Times New Roman"/>
          <w:b/>
          <w:bCs/>
          <w:sz w:val="32"/>
          <w:szCs w:val="32"/>
        </w:rPr>
        <w:t>2.5</w:t>
      </w:r>
      <w:r>
        <w:rPr>
          <w:rFonts w:hint="default" w:ascii="Times New Roman" w:hAnsi="Times New Roman" w:eastAsia="方正仿宋简体" w:cs="Times New Roman"/>
          <w:b/>
          <w:sz w:val="32"/>
          <w:szCs w:val="32"/>
        </w:rPr>
        <w:t>亿元，建设的</w:t>
      </w:r>
      <w:r>
        <w:rPr>
          <w:rFonts w:hint="default" w:ascii="Times New Roman" w:hAnsi="Times New Roman" w:eastAsia="方正仿宋简体" w:cs="Times New Roman"/>
          <w:b/>
          <w:bCs/>
          <w:sz w:val="32"/>
          <w:szCs w:val="32"/>
        </w:rPr>
        <w:t>DN1020</w:t>
      </w:r>
      <w:r>
        <w:rPr>
          <w:rFonts w:hint="default" w:ascii="Times New Roman" w:hAnsi="Times New Roman" w:eastAsia="方正仿宋简体" w:cs="Times New Roman"/>
          <w:b/>
          <w:sz w:val="32"/>
          <w:szCs w:val="32"/>
        </w:rPr>
        <w:t>高温水管网单向</w:t>
      </w:r>
      <w:r>
        <w:rPr>
          <w:rFonts w:hint="default" w:ascii="Times New Roman" w:hAnsi="Times New Roman" w:eastAsia="方正仿宋简体" w:cs="Times New Roman"/>
          <w:b/>
          <w:bCs/>
          <w:sz w:val="32"/>
          <w:szCs w:val="32"/>
        </w:rPr>
        <w:t>26</w:t>
      </w:r>
      <w:r>
        <w:rPr>
          <w:rFonts w:hint="default" w:ascii="Times New Roman" w:hAnsi="Times New Roman" w:eastAsia="方正仿宋简体" w:cs="Times New Roman"/>
          <w:b/>
          <w:sz w:val="32"/>
          <w:szCs w:val="32"/>
        </w:rPr>
        <w:t>公里，实施集中供热。该项目不仅顺应新形势下国家环保要求，充分利用清洁能源，而且有效降低现行供热运营成本，同时满足汶上县城区及管网沿途乡镇后续新增供热需求。项目运营后，每年可减少汶上县标准煤</w:t>
      </w:r>
      <w:r>
        <w:rPr>
          <w:rFonts w:hint="default" w:ascii="Times New Roman" w:hAnsi="Times New Roman" w:eastAsia="方正仿宋简体" w:cs="Times New Roman"/>
          <w:b/>
          <w:bCs/>
          <w:sz w:val="32"/>
          <w:szCs w:val="32"/>
        </w:rPr>
        <w:t>10</w:t>
      </w:r>
      <w:r>
        <w:rPr>
          <w:rFonts w:hint="default" w:ascii="Times New Roman" w:hAnsi="Times New Roman" w:eastAsia="方正仿宋简体" w:cs="Times New Roman"/>
          <w:b/>
          <w:sz w:val="32"/>
          <w:szCs w:val="32"/>
        </w:rPr>
        <w:t>万吨使用量，分别减少二氧化碳排放量</w:t>
      </w:r>
      <w:r>
        <w:rPr>
          <w:rFonts w:hint="default" w:ascii="Times New Roman" w:hAnsi="Times New Roman" w:eastAsia="方正仿宋简体" w:cs="Times New Roman"/>
          <w:b/>
          <w:bCs/>
          <w:sz w:val="32"/>
          <w:szCs w:val="32"/>
        </w:rPr>
        <w:t>26．6</w:t>
      </w:r>
      <w:r>
        <w:rPr>
          <w:rFonts w:hint="default" w:ascii="Times New Roman" w:hAnsi="Times New Roman" w:eastAsia="方正仿宋简体" w:cs="Times New Roman"/>
          <w:b/>
          <w:sz w:val="32"/>
          <w:szCs w:val="32"/>
        </w:rPr>
        <w:t>万吨、二氧化硫</w:t>
      </w:r>
      <w:r>
        <w:rPr>
          <w:rFonts w:hint="default" w:ascii="Times New Roman" w:hAnsi="Times New Roman" w:eastAsia="方正仿宋简体" w:cs="Times New Roman"/>
          <w:b/>
          <w:bCs/>
          <w:sz w:val="32"/>
          <w:szCs w:val="32"/>
        </w:rPr>
        <w:t>850</w:t>
      </w:r>
      <w:r>
        <w:rPr>
          <w:rFonts w:hint="default" w:ascii="Times New Roman" w:hAnsi="Times New Roman" w:eastAsia="方正仿宋简体" w:cs="Times New Roman"/>
          <w:b/>
          <w:sz w:val="32"/>
          <w:szCs w:val="32"/>
        </w:rPr>
        <w:t>吨、氮氧化物</w:t>
      </w:r>
      <w:r>
        <w:rPr>
          <w:rFonts w:hint="default" w:ascii="Times New Roman" w:hAnsi="Times New Roman" w:eastAsia="方正仿宋简体" w:cs="Times New Roman"/>
          <w:b/>
          <w:bCs/>
          <w:sz w:val="32"/>
          <w:szCs w:val="32"/>
        </w:rPr>
        <w:t>740</w:t>
      </w:r>
      <w:r>
        <w:rPr>
          <w:rFonts w:hint="default" w:ascii="Times New Roman" w:hAnsi="Times New Roman" w:eastAsia="方正仿宋简体" w:cs="Times New Roman"/>
          <w:b/>
          <w:sz w:val="32"/>
          <w:szCs w:val="32"/>
        </w:rPr>
        <w:t>吨，大大缓解了大气污染防治压力。</w:t>
      </w:r>
    </w:p>
    <w:p>
      <w:pPr>
        <w:pStyle w:val="3"/>
        <w:keepNext w:val="0"/>
        <w:keepLines w:val="0"/>
        <w:pageBreakBefore w:val="0"/>
        <w:kinsoku/>
        <w:wordWrap/>
        <w:overflowPunct/>
        <w:topLinePunct w:val="0"/>
        <w:bidi w:val="0"/>
        <w:adjustRightInd/>
        <w:snapToGrid/>
        <w:spacing w:line="600" w:lineRule="exact"/>
        <w:ind w:firstLine="643" w:firstLineChars="200"/>
        <w:jc w:val="both"/>
        <w:textAlignment w:val="auto"/>
        <w:rPr>
          <w:rFonts w:ascii="方正黑体简体" w:hAnsi="方正黑体简体" w:eastAsia="方正黑体简体" w:cs="方正黑体简体"/>
          <w:b/>
          <w:bCs/>
          <w:lang w:val="en-US"/>
        </w:rPr>
      </w:pPr>
      <w:r>
        <w:rPr>
          <w:rFonts w:hint="eastAsia" w:ascii="方正黑体简体" w:hAnsi="方正黑体简体" w:eastAsia="方正黑体简体" w:cs="方正黑体简体"/>
          <w:b/>
          <w:bCs/>
          <w:lang w:val="en-US"/>
        </w:rPr>
        <w:t>二、主要会计数据和财务指标</w:t>
      </w:r>
    </w:p>
    <w:p>
      <w:pPr>
        <w:pStyle w:val="3"/>
        <w:keepNext w:val="0"/>
        <w:keepLines w:val="0"/>
        <w:pageBreakBefore w:val="0"/>
        <w:kinsoku/>
        <w:wordWrap/>
        <w:overflowPunct/>
        <w:topLinePunct w:val="0"/>
        <w:bidi w:val="0"/>
        <w:adjustRightInd/>
        <w:snapToGrid/>
        <w:spacing w:line="600" w:lineRule="exact"/>
        <w:jc w:val="both"/>
        <w:textAlignment w:val="auto"/>
        <w:rPr>
          <w:rFonts w:hint="default" w:ascii="Times New Roman" w:hAnsi="Times New Roman" w:eastAsia="方正仿宋简体" w:cs="Times New Roman"/>
          <w:b/>
          <w:bCs/>
          <w:sz w:val="32"/>
          <w:szCs w:val="32"/>
          <w:lang w:val="en-US"/>
        </w:rPr>
      </w:pPr>
      <w:r>
        <w:rPr>
          <w:rFonts w:hint="eastAsia" w:ascii="Times New Roman" w:hAnsi="Times New Roman" w:eastAsia="方正仿宋简体" w:cs="Times New Roman"/>
          <w:b/>
          <w:bCs/>
          <w:sz w:val="32"/>
          <w:szCs w:val="32"/>
          <w:lang w:val="en-US" w:eastAsia="zh-CN"/>
        </w:rPr>
        <w:t xml:space="preserve">                                             </w:t>
      </w:r>
      <w:r>
        <w:rPr>
          <w:rFonts w:hint="default" w:ascii="Times New Roman" w:hAnsi="Times New Roman" w:eastAsia="方正仿宋简体" w:cs="Times New Roman"/>
          <w:b/>
          <w:bCs/>
          <w:sz w:val="32"/>
          <w:szCs w:val="32"/>
          <w:lang w:val="en-US"/>
        </w:rPr>
        <w:t>单位：万元</w:t>
      </w:r>
    </w:p>
    <w:tbl>
      <w:tblPr>
        <w:tblStyle w:val="7"/>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7"/>
        <w:gridCol w:w="4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4967" w:type="dxa"/>
            <w:vAlign w:val="center"/>
          </w:tcPr>
          <w:p>
            <w:pPr>
              <w:pStyle w:val="3"/>
              <w:keepNext w:val="0"/>
              <w:keepLines w:val="0"/>
              <w:pageBreakBefore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简体" w:cs="Times New Roman"/>
                <w:b/>
                <w:bCs/>
                <w:sz w:val="32"/>
                <w:szCs w:val="32"/>
                <w:lang w:val="en-US"/>
              </w:rPr>
            </w:pPr>
            <w:r>
              <w:rPr>
                <w:rFonts w:hint="default" w:ascii="Times New Roman" w:hAnsi="Times New Roman" w:eastAsia="方正仿宋简体" w:cs="Times New Roman"/>
                <w:b/>
                <w:bCs/>
                <w:sz w:val="32"/>
                <w:szCs w:val="32"/>
                <w:lang w:val="en-US"/>
              </w:rPr>
              <w:t>项目</w:t>
            </w:r>
          </w:p>
        </w:tc>
        <w:tc>
          <w:tcPr>
            <w:tcW w:w="4089" w:type="dxa"/>
            <w:vAlign w:val="center"/>
          </w:tcPr>
          <w:p>
            <w:pPr>
              <w:pStyle w:val="3"/>
              <w:keepNext w:val="0"/>
              <w:keepLines w:val="0"/>
              <w:pageBreakBefore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简体" w:cs="Times New Roman"/>
                <w:b/>
                <w:bCs/>
                <w:sz w:val="32"/>
                <w:szCs w:val="32"/>
                <w:lang w:val="en-US"/>
              </w:rPr>
            </w:pPr>
            <w:r>
              <w:rPr>
                <w:rFonts w:hint="default" w:ascii="Times New Roman" w:hAnsi="Times New Roman" w:eastAsia="方正仿宋简体" w:cs="Times New Roman"/>
                <w:b/>
                <w:bCs/>
                <w:sz w:val="32"/>
                <w:szCs w:val="32"/>
                <w:lang w:val="en-US"/>
              </w:rPr>
              <w:t>本期金额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7" w:type="dxa"/>
            <w:vAlign w:val="center"/>
          </w:tcPr>
          <w:p>
            <w:pPr>
              <w:pStyle w:val="3"/>
              <w:keepNext w:val="0"/>
              <w:keepLines w:val="0"/>
              <w:pageBreakBefore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简体" w:cs="Times New Roman"/>
                <w:b/>
                <w:bCs/>
                <w:sz w:val="32"/>
                <w:szCs w:val="32"/>
                <w:lang w:val="en-US"/>
              </w:rPr>
            </w:pPr>
            <w:r>
              <w:rPr>
                <w:rFonts w:hint="default" w:ascii="Times New Roman" w:hAnsi="Times New Roman" w:eastAsia="方正仿宋简体" w:cs="Times New Roman"/>
                <w:b/>
                <w:bCs/>
                <w:sz w:val="32"/>
                <w:szCs w:val="32"/>
                <w:lang w:val="en-US"/>
              </w:rPr>
              <w:t>营业总收入</w:t>
            </w:r>
          </w:p>
        </w:tc>
        <w:tc>
          <w:tcPr>
            <w:tcW w:w="4089" w:type="dxa"/>
            <w:vAlign w:val="center"/>
          </w:tcPr>
          <w:p>
            <w:pPr>
              <w:pStyle w:val="3"/>
              <w:keepNext w:val="0"/>
              <w:keepLines w:val="0"/>
              <w:pageBreakBefore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简体" w:cs="Times New Roman"/>
                <w:b/>
                <w:bCs/>
                <w:sz w:val="32"/>
                <w:szCs w:val="32"/>
                <w:lang w:val="en-US"/>
              </w:rPr>
            </w:pPr>
            <w:r>
              <w:rPr>
                <w:rFonts w:hint="default" w:ascii="Times New Roman" w:hAnsi="Times New Roman" w:eastAsia="方正仿宋简体" w:cs="Times New Roman"/>
                <w:b/>
                <w:bCs/>
                <w:sz w:val="32"/>
                <w:szCs w:val="32"/>
                <w:lang w:val="en-US"/>
              </w:rPr>
              <w:t>10752.18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7" w:type="dxa"/>
            <w:vAlign w:val="center"/>
          </w:tcPr>
          <w:p>
            <w:pPr>
              <w:pStyle w:val="3"/>
              <w:keepNext w:val="0"/>
              <w:keepLines w:val="0"/>
              <w:pageBreakBefore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简体" w:cs="Times New Roman"/>
                <w:b/>
                <w:bCs/>
                <w:sz w:val="32"/>
                <w:szCs w:val="32"/>
                <w:lang w:val="en-US"/>
              </w:rPr>
            </w:pPr>
            <w:r>
              <w:rPr>
                <w:rFonts w:hint="default" w:ascii="Times New Roman" w:hAnsi="Times New Roman" w:eastAsia="方正仿宋简体" w:cs="Times New Roman"/>
                <w:b/>
                <w:bCs/>
                <w:sz w:val="32"/>
                <w:szCs w:val="32"/>
                <w:lang w:val="en-US"/>
              </w:rPr>
              <w:t>营业总成本</w:t>
            </w:r>
          </w:p>
        </w:tc>
        <w:tc>
          <w:tcPr>
            <w:tcW w:w="4089" w:type="dxa"/>
            <w:vAlign w:val="center"/>
          </w:tcPr>
          <w:p>
            <w:pPr>
              <w:pStyle w:val="3"/>
              <w:keepNext w:val="0"/>
              <w:keepLines w:val="0"/>
              <w:pageBreakBefore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简体" w:cs="Times New Roman"/>
                <w:b/>
                <w:bCs/>
                <w:sz w:val="32"/>
                <w:szCs w:val="32"/>
                <w:lang w:val="en-US"/>
              </w:rPr>
            </w:pPr>
            <w:r>
              <w:rPr>
                <w:rFonts w:hint="default" w:ascii="Times New Roman" w:hAnsi="Times New Roman" w:eastAsia="方正仿宋简体" w:cs="Times New Roman"/>
                <w:b/>
                <w:bCs/>
                <w:sz w:val="32"/>
                <w:szCs w:val="32"/>
                <w:lang w:val="en-US"/>
              </w:rPr>
              <w:t>10841.37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7" w:type="dxa"/>
            <w:vAlign w:val="center"/>
          </w:tcPr>
          <w:p>
            <w:pPr>
              <w:pStyle w:val="3"/>
              <w:keepNext w:val="0"/>
              <w:keepLines w:val="0"/>
              <w:pageBreakBefore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简体" w:cs="Times New Roman"/>
                <w:b/>
                <w:bCs/>
                <w:sz w:val="32"/>
                <w:szCs w:val="32"/>
                <w:lang w:val="en-US"/>
              </w:rPr>
            </w:pPr>
            <w:r>
              <w:rPr>
                <w:rFonts w:hint="default" w:ascii="Times New Roman" w:hAnsi="Times New Roman" w:eastAsia="方正仿宋简体" w:cs="Times New Roman"/>
                <w:b/>
                <w:bCs/>
                <w:sz w:val="32"/>
                <w:szCs w:val="32"/>
                <w:lang w:val="en-US"/>
              </w:rPr>
              <w:t>利润总额</w:t>
            </w:r>
          </w:p>
        </w:tc>
        <w:tc>
          <w:tcPr>
            <w:tcW w:w="4089" w:type="dxa"/>
            <w:vAlign w:val="center"/>
          </w:tcPr>
          <w:p>
            <w:pPr>
              <w:pStyle w:val="3"/>
              <w:keepNext w:val="0"/>
              <w:keepLines w:val="0"/>
              <w:pageBreakBefore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简体" w:cs="Times New Roman"/>
                <w:b/>
                <w:bCs/>
                <w:sz w:val="32"/>
                <w:szCs w:val="32"/>
                <w:lang w:val="en-US"/>
              </w:rPr>
            </w:pPr>
            <w:r>
              <w:rPr>
                <w:rFonts w:hint="default" w:ascii="Times New Roman" w:hAnsi="Times New Roman" w:eastAsia="方正仿宋简体" w:cs="Times New Roman"/>
                <w:b/>
                <w:bCs/>
                <w:sz w:val="32"/>
                <w:szCs w:val="32"/>
                <w:lang w:val="en-US"/>
              </w:rPr>
              <w:t>258.59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7" w:type="dxa"/>
            <w:vAlign w:val="center"/>
          </w:tcPr>
          <w:p>
            <w:pPr>
              <w:pStyle w:val="3"/>
              <w:keepNext w:val="0"/>
              <w:keepLines w:val="0"/>
              <w:pageBreakBefore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简体" w:cs="Times New Roman"/>
                <w:b/>
                <w:bCs/>
                <w:sz w:val="32"/>
                <w:szCs w:val="32"/>
                <w:lang w:val="en-US"/>
              </w:rPr>
            </w:pPr>
            <w:r>
              <w:rPr>
                <w:rFonts w:hint="default" w:ascii="Times New Roman" w:hAnsi="Times New Roman" w:eastAsia="方正仿宋简体" w:cs="Times New Roman"/>
                <w:b/>
                <w:bCs/>
                <w:sz w:val="32"/>
                <w:szCs w:val="32"/>
                <w:lang w:val="en-US"/>
              </w:rPr>
              <w:t>净利润</w:t>
            </w:r>
          </w:p>
        </w:tc>
        <w:tc>
          <w:tcPr>
            <w:tcW w:w="4089" w:type="dxa"/>
            <w:vAlign w:val="center"/>
          </w:tcPr>
          <w:p>
            <w:pPr>
              <w:pStyle w:val="3"/>
              <w:keepNext w:val="0"/>
              <w:keepLines w:val="0"/>
              <w:pageBreakBefore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简体" w:cs="Times New Roman"/>
                <w:b/>
                <w:bCs/>
                <w:sz w:val="32"/>
                <w:szCs w:val="32"/>
                <w:lang w:val="en-US"/>
              </w:rPr>
            </w:pPr>
            <w:r>
              <w:rPr>
                <w:rFonts w:hint="default" w:ascii="Times New Roman" w:hAnsi="Times New Roman" w:eastAsia="方正仿宋简体" w:cs="Times New Roman"/>
                <w:b/>
                <w:bCs/>
                <w:sz w:val="32"/>
                <w:szCs w:val="32"/>
                <w:lang w:val="en-US"/>
              </w:rPr>
              <w:t>193.95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7" w:type="dxa"/>
            <w:vAlign w:val="center"/>
          </w:tcPr>
          <w:p>
            <w:pPr>
              <w:pStyle w:val="3"/>
              <w:keepNext w:val="0"/>
              <w:keepLines w:val="0"/>
              <w:pageBreakBefore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简体" w:cs="Times New Roman"/>
                <w:b/>
                <w:bCs/>
                <w:sz w:val="32"/>
                <w:szCs w:val="32"/>
                <w:lang w:val="en-US"/>
              </w:rPr>
            </w:pPr>
            <w:r>
              <w:rPr>
                <w:rFonts w:hint="default" w:ascii="Times New Roman" w:hAnsi="Times New Roman" w:eastAsia="方正仿宋简体" w:cs="Times New Roman"/>
                <w:b/>
                <w:bCs/>
                <w:color w:val="000000"/>
                <w:sz w:val="32"/>
                <w:szCs w:val="32"/>
                <w:lang w:val="en-US" w:bidi="ar-SA"/>
              </w:rPr>
              <w:t>资产总额</w:t>
            </w:r>
          </w:p>
        </w:tc>
        <w:tc>
          <w:tcPr>
            <w:tcW w:w="4089" w:type="dxa"/>
            <w:vAlign w:val="center"/>
          </w:tcPr>
          <w:p>
            <w:pPr>
              <w:pStyle w:val="3"/>
              <w:keepNext w:val="0"/>
              <w:keepLines w:val="0"/>
              <w:pageBreakBefore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简体" w:cs="Times New Roman"/>
                <w:b/>
                <w:bCs/>
                <w:sz w:val="32"/>
                <w:szCs w:val="32"/>
                <w:lang w:val="en-US"/>
              </w:rPr>
            </w:pPr>
            <w:r>
              <w:rPr>
                <w:rFonts w:hint="default" w:ascii="Times New Roman" w:hAnsi="Times New Roman" w:eastAsia="方正仿宋简体" w:cs="Times New Roman"/>
                <w:b/>
                <w:bCs/>
                <w:sz w:val="32"/>
                <w:szCs w:val="32"/>
                <w:lang w:val="en-US"/>
              </w:rPr>
              <w:t>24232.37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7" w:type="dxa"/>
            <w:vAlign w:val="center"/>
          </w:tcPr>
          <w:p>
            <w:pPr>
              <w:pStyle w:val="3"/>
              <w:keepNext w:val="0"/>
              <w:keepLines w:val="0"/>
              <w:pageBreakBefore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简体" w:cs="Times New Roman"/>
                <w:b/>
                <w:bCs/>
                <w:color w:val="000000"/>
                <w:sz w:val="32"/>
                <w:szCs w:val="32"/>
                <w:lang w:val="en-US" w:bidi="ar-SA"/>
              </w:rPr>
            </w:pPr>
            <w:r>
              <w:rPr>
                <w:rFonts w:hint="default" w:ascii="Times New Roman" w:hAnsi="Times New Roman" w:eastAsia="方正仿宋简体" w:cs="Times New Roman"/>
                <w:b/>
                <w:bCs/>
                <w:color w:val="000000"/>
                <w:sz w:val="32"/>
                <w:szCs w:val="32"/>
                <w:lang w:val="en-US" w:bidi="ar-SA"/>
              </w:rPr>
              <w:t>负债总额</w:t>
            </w:r>
          </w:p>
        </w:tc>
        <w:tc>
          <w:tcPr>
            <w:tcW w:w="4089" w:type="dxa"/>
            <w:vAlign w:val="center"/>
          </w:tcPr>
          <w:p>
            <w:pPr>
              <w:pStyle w:val="3"/>
              <w:keepNext w:val="0"/>
              <w:keepLines w:val="0"/>
              <w:pageBreakBefore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简体" w:cs="Times New Roman"/>
                <w:b/>
                <w:bCs/>
                <w:color w:val="000000"/>
                <w:sz w:val="32"/>
                <w:szCs w:val="32"/>
                <w:lang w:val="en-US" w:bidi="ar-SA"/>
              </w:rPr>
            </w:pPr>
            <w:r>
              <w:rPr>
                <w:rFonts w:hint="default" w:ascii="Times New Roman" w:hAnsi="Times New Roman" w:eastAsia="方正仿宋简体" w:cs="Times New Roman"/>
                <w:b/>
                <w:bCs/>
                <w:color w:val="000000"/>
                <w:sz w:val="32"/>
                <w:szCs w:val="32"/>
                <w:lang w:val="en-US" w:bidi="ar-SA"/>
              </w:rPr>
              <w:t>13410.19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7" w:type="dxa"/>
            <w:vAlign w:val="center"/>
          </w:tcPr>
          <w:p>
            <w:pPr>
              <w:pStyle w:val="3"/>
              <w:keepNext w:val="0"/>
              <w:keepLines w:val="0"/>
              <w:pageBreakBefore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简体" w:cs="Times New Roman"/>
                <w:b/>
                <w:bCs/>
                <w:color w:val="000000"/>
                <w:sz w:val="32"/>
                <w:szCs w:val="32"/>
                <w:lang w:val="en-US" w:bidi="ar-SA"/>
              </w:rPr>
            </w:pPr>
            <w:r>
              <w:rPr>
                <w:rFonts w:hint="default" w:ascii="Times New Roman" w:hAnsi="Times New Roman" w:eastAsia="方正仿宋简体" w:cs="Times New Roman"/>
                <w:b/>
                <w:bCs/>
                <w:color w:val="000000"/>
                <w:sz w:val="32"/>
                <w:szCs w:val="32"/>
                <w:lang w:val="en-US" w:bidi="ar-SA"/>
              </w:rPr>
              <w:t>所有者权益</w:t>
            </w:r>
          </w:p>
        </w:tc>
        <w:tc>
          <w:tcPr>
            <w:tcW w:w="4089" w:type="dxa"/>
            <w:vAlign w:val="center"/>
          </w:tcPr>
          <w:p>
            <w:pPr>
              <w:pStyle w:val="3"/>
              <w:keepNext w:val="0"/>
              <w:keepLines w:val="0"/>
              <w:pageBreakBefore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简体" w:cs="Times New Roman"/>
                <w:b/>
                <w:bCs/>
                <w:color w:val="000000"/>
                <w:sz w:val="32"/>
                <w:szCs w:val="32"/>
                <w:lang w:val="en-US" w:bidi="ar-SA"/>
              </w:rPr>
            </w:pPr>
            <w:r>
              <w:rPr>
                <w:rFonts w:hint="default" w:ascii="Times New Roman" w:hAnsi="Times New Roman" w:eastAsia="方正仿宋简体" w:cs="Times New Roman"/>
                <w:b/>
                <w:bCs/>
                <w:color w:val="000000"/>
                <w:sz w:val="32"/>
                <w:szCs w:val="32"/>
                <w:lang w:val="en-US" w:bidi="ar-SA"/>
              </w:rPr>
              <w:t>10822.18</w:t>
            </w:r>
          </w:p>
        </w:tc>
      </w:tr>
    </w:tbl>
    <w:p>
      <w:pPr>
        <w:keepNext w:val="0"/>
        <w:keepLines w:val="0"/>
        <w:pageBreakBefore w:val="0"/>
        <w:kinsoku/>
        <w:wordWrap/>
        <w:overflowPunct/>
        <w:topLinePunct w:val="0"/>
        <w:bidi w:val="0"/>
        <w:adjustRightInd/>
        <w:snapToGrid/>
        <w:spacing w:line="600" w:lineRule="exact"/>
        <w:ind w:firstLine="643" w:firstLineChars="200"/>
        <w:textAlignment w:val="auto"/>
        <w:rPr>
          <w:rFonts w:ascii="方正黑体简体" w:hAnsi="方正黑体简体" w:eastAsia="方正黑体简体" w:cs="方正黑体简体"/>
          <w:b/>
          <w:sz w:val="32"/>
          <w:szCs w:val="32"/>
          <w:lang w:val="en-US"/>
        </w:rPr>
      </w:pPr>
      <w:r>
        <w:rPr>
          <w:rFonts w:hint="eastAsia" w:ascii="方正黑体简体" w:hAnsi="方正黑体简体" w:eastAsia="方正黑体简体" w:cs="方正黑体简体"/>
          <w:b/>
          <w:sz w:val="32"/>
          <w:szCs w:val="32"/>
          <w:lang w:val="en-US"/>
        </w:rPr>
        <w:t>三、</w:t>
      </w:r>
      <w:r>
        <w:rPr>
          <w:rFonts w:hint="eastAsia" w:ascii="方正黑体简体" w:hAnsi="方正黑体简体" w:eastAsia="方正黑体简体" w:cs="方正黑体简体"/>
          <w:b/>
          <w:sz w:val="32"/>
          <w:szCs w:val="32"/>
        </w:rPr>
        <w:t>财务预算执行情况</w:t>
      </w:r>
      <w:r>
        <w:rPr>
          <w:rFonts w:hint="eastAsia" w:ascii="方正黑体简体" w:hAnsi="方正黑体简体" w:eastAsia="方正黑体简体" w:cs="方正黑体简体"/>
          <w:b/>
          <w:sz w:val="32"/>
          <w:szCs w:val="32"/>
          <w:lang w:val="en-US"/>
        </w:rPr>
        <w:t xml:space="preserve">   </w:t>
      </w:r>
    </w:p>
    <w:p>
      <w:pPr>
        <w:keepNext w:val="0"/>
        <w:keepLines w:val="0"/>
        <w:pageBreakBefore w:val="0"/>
        <w:kinsoku/>
        <w:wordWrap/>
        <w:overflowPunct/>
        <w:topLinePunct w:val="0"/>
        <w:bidi w:val="0"/>
        <w:adjustRightInd/>
        <w:snapToGrid/>
        <w:spacing w:line="600" w:lineRule="exact"/>
        <w:ind w:firstLine="643" w:firstLineChars="200"/>
        <w:textAlignment w:val="auto"/>
        <w:rPr>
          <w:rFonts w:hint="default" w:ascii="Times New Roman" w:hAnsi="Times New Roman" w:eastAsia="方正仿宋简体" w:cs="Times New Roman"/>
          <w:b/>
          <w:bCs/>
          <w:color w:val="000000"/>
          <w:sz w:val="32"/>
          <w:szCs w:val="32"/>
          <w:lang w:val="en-US" w:bidi="ar-SA"/>
        </w:rPr>
      </w:pPr>
      <w:r>
        <w:rPr>
          <w:rFonts w:hint="default" w:ascii="Times New Roman" w:hAnsi="Times New Roman" w:eastAsia="方正仿宋简体" w:cs="Times New Roman"/>
          <w:b/>
          <w:bCs/>
          <w:color w:val="000000"/>
          <w:sz w:val="32"/>
          <w:szCs w:val="32"/>
          <w:lang w:val="en-US" w:bidi="ar-SA"/>
        </w:rPr>
        <w:t>预算营业总收入14907万元，实际完成率72.13%；预算利润总额229万元，实际完成率112.92%。</w:t>
      </w:r>
    </w:p>
    <w:p>
      <w:pPr>
        <w:keepNext w:val="0"/>
        <w:keepLines w:val="0"/>
        <w:pageBreakBefore w:val="0"/>
        <w:kinsoku/>
        <w:wordWrap/>
        <w:overflowPunct/>
        <w:topLinePunct w:val="0"/>
        <w:bidi w:val="0"/>
        <w:adjustRightInd/>
        <w:snapToGrid/>
        <w:spacing w:line="600" w:lineRule="exact"/>
        <w:ind w:firstLine="643" w:firstLineChars="200"/>
        <w:textAlignment w:val="auto"/>
        <w:rPr>
          <w:rFonts w:ascii="方正黑体简体" w:hAnsi="方正黑体简体" w:eastAsia="方正黑体简体" w:cs="方正黑体简体"/>
          <w:sz w:val="32"/>
          <w:szCs w:val="32"/>
          <w:lang w:val="en-US"/>
        </w:rPr>
      </w:pPr>
      <w:r>
        <w:rPr>
          <w:rFonts w:hint="eastAsia" w:ascii="方正黑体简体" w:hAnsi="方正黑体简体" w:eastAsia="方正黑体简体" w:cs="方正黑体简体"/>
          <w:b/>
          <w:sz w:val="32"/>
          <w:szCs w:val="32"/>
          <w:lang w:val="en-US"/>
        </w:rPr>
        <w:t>四、</w:t>
      </w:r>
      <w:r>
        <w:rPr>
          <w:rFonts w:hint="eastAsia" w:ascii="方正黑体简体" w:hAnsi="方正黑体简体" w:eastAsia="方正黑体简体" w:cs="方正黑体简体"/>
          <w:b/>
          <w:sz w:val="32"/>
          <w:szCs w:val="32"/>
          <w:lang w:val="en-US" w:eastAsia="zh-CN"/>
        </w:rPr>
        <w:t>年度</w:t>
      </w:r>
      <w:r>
        <w:rPr>
          <w:rFonts w:hint="eastAsia" w:ascii="方正黑体简体" w:hAnsi="方正黑体简体" w:eastAsia="方正黑体简体" w:cs="方正黑体简体"/>
          <w:b/>
          <w:sz w:val="32"/>
          <w:szCs w:val="32"/>
          <w:lang w:val="en-US"/>
        </w:rPr>
        <w:t>内重大事项及对企业的影响</w:t>
      </w:r>
      <w:bookmarkStart w:id="0" w:name="_GoBack"/>
      <w:bookmarkEnd w:id="0"/>
    </w:p>
    <w:p>
      <w:pPr>
        <w:keepNext w:val="0"/>
        <w:keepLines w:val="0"/>
        <w:pageBreakBefore w:val="0"/>
        <w:kinsoku/>
        <w:wordWrap/>
        <w:overflowPunct/>
        <w:topLinePunct w:val="0"/>
        <w:bidi w:val="0"/>
        <w:adjustRightInd/>
        <w:snapToGrid/>
        <w:spacing w:line="600" w:lineRule="exact"/>
        <w:ind w:firstLine="643" w:firstLineChars="200"/>
        <w:textAlignment w:val="auto"/>
        <w:rPr>
          <w:rFonts w:ascii="Times New Roman" w:hAnsi="Times New Roman" w:eastAsia="方正仿宋简体" w:cs="Times New Roman"/>
          <w:b/>
          <w:bCs/>
          <w:sz w:val="32"/>
          <w:szCs w:val="32"/>
          <w:lang w:val="en-US"/>
        </w:rPr>
      </w:pPr>
      <w:r>
        <w:rPr>
          <w:rFonts w:hint="eastAsia" w:ascii="Times New Roman" w:hAnsi="Times New Roman" w:eastAsia="方正仿宋简体" w:cs="Times New Roman"/>
          <w:b/>
          <w:bCs/>
          <w:color w:val="000000"/>
          <w:sz w:val="32"/>
          <w:szCs w:val="32"/>
          <w:lang w:val="en-US" w:bidi="ar-SA"/>
        </w:rPr>
        <w:t>无</w:t>
      </w:r>
      <w:r>
        <w:rPr>
          <w:rFonts w:hint="eastAsia" w:ascii="Times New Roman" w:hAnsi="Times New Roman" w:eastAsia="方正仿宋简体" w:cs="Times New Roman"/>
          <w:b/>
          <w:bCs/>
          <w:color w:val="000000"/>
          <w:sz w:val="32"/>
          <w:szCs w:val="32"/>
          <w:lang w:val="en-US" w:eastAsia="zh-CN" w:bidi="ar-SA"/>
        </w:rPr>
        <w:t>。</w:t>
      </w:r>
    </w:p>
    <w:sectPr>
      <w:footerReference r:id="rId3" w:type="default"/>
      <w:pgSz w:w="11906" w:h="16838"/>
      <w:pgMar w:top="1701" w:right="1474" w:bottom="1587"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script"/>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4"/>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- 3 -</w:t>
                </w:r>
                <w:r>
                  <w:rPr>
                    <w:rFonts w:ascii="Times New Roman" w:hAnsi="Times New Roman" w:cs="Times New Roman"/>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CE7D2F"/>
    <w:multiLevelType w:val="singleLevel"/>
    <w:tmpl w:val="D3CE7D2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A4ZDNmNWYzOTY2MThjOTRkYzJjNTM4Zjk0NDdkMzAifQ=="/>
  </w:docVars>
  <w:rsids>
    <w:rsidRoot w:val="00AB01EA"/>
    <w:rsid w:val="00015A87"/>
    <w:rsid w:val="000168AA"/>
    <w:rsid w:val="000267E9"/>
    <w:rsid w:val="000A0544"/>
    <w:rsid w:val="000D614C"/>
    <w:rsid w:val="00114C50"/>
    <w:rsid w:val="0013054E"/>
    <w:rsid w:val="00151E71"/>
    <w:rsid w:val="00161A8E"/>
    <w:rsid w:val="00197449"/>
    <w:rsid w:val="002135C1"/>
    <w:rsid w:val="00271CDE"/>
    <w:rsid w:val="00300466"/>
    <w:rsid w:val="003152D1"/>
    <w:rsid w:val="00333F66"/>
    <w:rsid w:val="003510F1"/>
    <w:rsid w:val="00384B44"/>
    <w:rsid w:val="003F5C9D"/>
    <w:rsid w:val="004055A1"/>
    <w:rsid w:val="00474979"/>
    <w:rsid w:val="00480385"/>
    <w:rsid w:val="004A6CE9"/>
    <w:rsid w:val="004A7F1A"/>
    <w:rsid w:val="004D1239"/>
    <w:rsid w:val="004D1F6D"/>
    <w:rsid w:val="0050064C"/>
    <w:rsid w:val="005571EB"/>
    <w:rsid w:val="005600CB"/>
    <w:rsid w:val="00596856"/>
    <w:rsid w:val="005A15E0"/>
    <w:rsid w:val="005D67EC"/>
    <w:rsid w:val="006448B5"/>
    <w:rsid w:val="00667382"/>
    <w:rsid w:val="006928AD"/>
    <w:rsid w:val="00693743"/>
    <w:rsid w:val="006B7A98"/>
    <w:rsid w:val="00702DC4"/>
    <w:rsid w:val="00710A95"/>
    <w:rsid w:val="007209DF"/>
    <w:rsid w:val="00756A26"/>
    <w:rsid w:val="007721AE"/>
    <w:rsid w:val="007A0DD0"/>
    <w:rsid w:val="007A5A03"/>
    <w:rsid w:val="007A7033"/>
    <w:rsid w:val="007B52EB"/>
    <w:rsid w:val="007E6DD0"/>
    <w:rsid w:val="008001A9"/>
    <w:rsid w:val="00806BE9"/>
    <w:rsid w:val="0084329B"/>
    <w:rsid w:val="00852ACA"/>
    <w:rsid w:val="00857248"/>
    <w:rsid w:val="00896A92"/>
    <w:rsid w:val="008A74B2"/>
    <w:rsid w:val="008D33C1"/>
    <w:rsid w:val="008F345A"/>
    <w:rsid w:val="0091505B"/>
    <w:rsid w:val="009418C3"/>
    <w:rsid w:val="00955EFF"/>
    <w:rsid w:val="009C4B22"/>
    <w:rsid w:val="00A24713"/>
    <w:rsid w:val="00A26E02"/>
    <w:rsid w:val="00A563A7"/>
    <w:rsid w:val="00AA1626"/>
    <w:rsid w:val="00AA3DFD"/>
    <w:rsid w:val="00AB01EA"/>
    <w:rsid w:val="00AB3601"/>
    <w:rsid w:val="00AC59A2"/>
    <w:rsid w:val="00AD0180"/>
    <w:rsid w:val="00AE7C83"/>
    <w:rsid w:val="00B078E2"/>
    <w:rsid w:val="00B15769"/>
    <w:rsid w:val="00B860E7"/>
    <w:rsid w:val="00BA25C7"/>
    <w:rsid w:val="00BD36F7"/>
    <w:rsid w:val="00BD7A30"/>
    <w:rsid w:val="00C27E86"/>
    <w:rsid w:val="00C82BDE"/>
    <w:rsid w:val="00CA3314"/>
    <w:rsid w:val="00CB4B86"/>
    <w:rsid w:val="00CC02D6"/>
    <w:rsid w:val="00CC7327"/>
    <w:rsid w:val="00D74B7C"/>
    <w:rsid w:val="00D823A7"/>
    <w:rsid w:val="00DD5062"/>
    <w:rsid w:val="00DE29BB"/>
    <w:rsid w:val="00DF0220"/>
    <w:rsid w:val="00E05E9E"/>
    <w:rsid w:val="00E82D5D"/>
    <w:rsid w:val="00E910E1"/>
    <w:rsid w:val="00E958F9"/>
    <w:rsid w:val="00E97D11"/>
    <w:rsid w:val="00EA367A"/>
    <w:rsid w:val="00EF29D3"/>
    <w:rsid w:val="00F21D3D"/>
    <w:rsid w:val="00F44739"/>
    <w:rsid w:val="00F50061"/>
    <w:rsid w:val="00F60061"/>
    <w:rsid w:val="00F75FEA"/>
    <w:rsid w:val="00FA5299"/>
    <w:rsid w:val="04224D63"/>
    <w:rsid w:val="0C1300BA"/>
    <w:rsid w:val="11D529E3"/>
    <w:rsid w:val="17303DFB"/>
    <w:rsid w:val="208262A6"/>
    <w:rsid w:val="2E9539DE"/>
    <w:rsid w:val="32440127"/>
    <w:rsid w:val="32DA0AFB"/>
    <w:rsid w:val="359C4116"/>
    <w:rsid w:val="365668DF"/>
    <w:rsid w:val="3ADE08F5"/>
    <w:rsid w:val="3D3C215B"/>
    <w:rsid w:val="3EB218E1"/>
    <w:rsid w:val="40BD03D8"/>
    <w:rsid w:val="46625A9C"/>
    <w:rsid w:val="48F46EE8"/>
    <w:rsid w:val="496D3FD1"/>
    <w:rsid w:val="4D266EF5"/>
    <w:rsid w:val="4D663EEA"/>
    <w:rsid w:val="4EA44FE2"/>
    <w:rsid w:val="5C971D6E"/>
    <w:rsid w:val="5D195C77"/>
    <w:rsid w:val="5E5E5DDC"/>
    <w:rsid w:val="67C52FC9"/>
    <w:rsid w:val="6A0749D3"/>
    <w:rsid w:val="6D316FBD"/>
    <w:rsid w:val="6F4A2487"/>
    <w:rsid w:val="71942D62"/>
    <w:rsid w:val="73A033E2"/>
    <w:rsid w:val="73FE1D6C"/>
    <w:rsid w:val="76323B4E"/>
    <w:rsid w:val="7D034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宋体" w:hAnsi="宋体" w:eastAsia="宋体" w:cs="宋体"/>
      <w:sz w:val="22"/>
      <w:szCs w:val="22"/>
      <w:lang w:val="zh-CN" w:eastAsia="zh-CN" w:bidi="zh-CN"/>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keepLines/>
      <w:pageBreakBefore/>
      <w:spacing w:before="240" w:after="120"/>
      <w:jc w:val="center"/>
      <w:outlineLvl w:val="0"/>
    </w:pPr>
    <w:rPr>
      <w:rFonts w:eastAsia="黑体"/>
      <w:b/>
      <w:sz w:val="36"/>
    </w:rPr>
  </w:style>
  <w:style w:type="paragraph" w:styleId="3">
    <w:name w:val="Body Text"/>
    <w:basedOn w:val="1"/>
    <w:link w:val="10"/>
    <w:qFormat/>
    <w:uiPriority w:val="1"/>
    <w:rPr>
      <w:sz w:val="32"/>
      <w:szCs w:val="32"/>
    </w:rPr>
  </w:style>
  <w:style w:type="paragraph" w:styleId="4">
    <w:name w:val="footer"/>
    <w:basedOn w:val="1"/>
    <w:link w:val="13"/>
    <w:unhideWhenUsed/>
    <w:qFormat/>
    <w:uiPriority w:val="99"/>
    <w:pPr>
      <w:tabs>
        <w:tab w:val="center" w:pos="4153"/>
        <w:tab w:val="right" w:pos="8306"/>
      </w:tabs>
      <w:snapToGrid w:val="0"/>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10">
    <w:name w:val="正文文本 Char"/>
    <w:basedOn w:val="8"/>
    <w:link w:val="3"/>
    <w:qFormat/>
    <w:uiPriority w:val="1"/>
    <w:rPr>
      <w:rFonts w:ascii="宋体" w:hAnsi="宋体" w:eastAsia="宋体" w:cs="宋体"/>
      <w:kern w:val="0"/>
      <w:sz w:val="32"/>
      <w:szCs w:val="32"/>
      <w:lang w:val="zh-CN" w:bidi="zh-CN"/>
    </w:rPr>
  </w:style>
  <w:style w:type="paragraph" w:customStyle="1" w:styleId="11">
    <w:name w:val="Table Paragraph"/>
    <w:basedOn w:val="1"/>
    <w:qFormat/>
    <w:uiPriority w:val="1"/>
    <w:pPr>
      <w:spacing w:before="96"/>
      <w:jc w:val="right"/>
    </w:pPr>
    <w:rPr>
      <w:rFonts w:ascii="仿宋" w:hAnsi="仿宋" w:eastAsia="仿宋" w:cs="仿宋"/>
    </w:rPr>
  </w:style>
  <w:style w:type="character" w:customStyle="1" w:styleId="12">
    <w:name w:val="页眉 Char"/>
    <w:basedOn w:val="8"/>
    <w:link w:val="5"/>
    <w:qFormat/>
    <w:uiPriority w:val="99"/>
    <w:rPr>
      <w:rFonts w:ascii="宋体" w:hAnsi="宋体" w:cs="宋体"/>
      <w:sz w:val="18"/>
      <w:szCs w:val="18"/>
      <w:lang w:val="zh-CN" w:bidi="zh-CN"/>
    </w:rPr>
  </w:style>
  <w:style w:type="character" w:customStyle="1" w:styleId="13">
    <w:name w:val="页脚 Char"/>
    <w:basedOn w:val="8"/>
    <w:link w:val="4"/>
    <w:qFormat/>
    <w:uiPriority w:val="99"/>
    <w:rPr>
      <w:rFonts w:ascii="宋体" w:hAnsi="宋体" w:cs="宋体"/>
      <w:sz w:val="18"/>
      <w:szCs w:val="18"/>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ontractReview xmlns="http://schemas.wps.cn/vas-ai-hub/contract-review">
  <reviewItems>
    <reviewItem>
      <errorID>34690f87-71e9-45c9-b8be-e30150069899</errorID>
      <errorWord>授子</errorWord>
      <group>L1_Word</group>
      <groupName>字词问题</groupName>
      <ability>L2_Typo</ability>
      <abilityName>字词错误</abilityName>
      <candidateList>
        <item>授予</item>
      </candidateList>
      <explain>〈动〉给予（勋章、奖状、学位、荣誉等）。</explain>
      <paraID>35A75C7A</paraID>
      <start>146</start>
      <end>148</end>
      <status>modified</status>
      <modifiedWord>授予</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2faccf-5a2c-48b6-b6b2-f6d157c6463f}">
  <ds:schemaRefs/>
</ds:datastoreItem>
</file>

<file path=docProps/app.xml><?xml version="1.0" encoding="utf-8"?>
<Properties xmlns="http://schemas.openxmlformats.org/officeDocument/2006/extended-properties" xmlns:vt="http://schemas.openxmlformats.org/officeDocument/2006/docPropsVTypes">
  <Template>Normal</Template>
  <Pages>3</Pages>
  <Words>695</Words>
  <Characters>801</Characters>
  <Lines>6</Lines>
  <Paragraphs>1</Paragraphs>
  <TotalTime>24</TotalTime>
  <ScaleCrop>false</ScaleCrop>
  <LinksUpToDate>false</LinksUpToDate>
  <CharactersWithSpaces>835</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2024-10-23T06:32:00Z</dcterms:created>
  <dc:creator>lenovo</dc:creator>
  <cp:lastModifiedBy>张娜</cp:lastModifiedBy>
  <cp:lastPrinted>2022-08-29T09:18:00Z</cp:lastPrinted>
  <dcterms:modified xsi:type="dcterms:W3CDTF">2026-06-29T02:20:15Z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BF6EABCB6D12423B8A6CAA463AC634BC_13</vt:lpwstr>
  </property>
  <property fmtid="{D5CDD505-2E9C-101B-9397-08002B2CF9AE}" pid="4" name="KSOTemplateDocerSaveRecord">
    <vt:lpwstr>eyJoZGlkIjoiYzgzZDE3YjdjMWRhMTJhYmNhNjIwMDE0ZjRiMDc0YWEiLCJ1c2VySWQiOiIzNDI0Nzc0MDgifQ==</vt:lpwstr>
  </property>
</Properties>
</file>