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6C4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济宁经济开发区公用热力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有限公司</w:t>
      </w:r>
    </w:p>
    <w:p w14:paraId="7CD0034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年度财务等重大信息公开</w:t>
      </w:r>
    </w:p>
    <w:p w14:paraId="7228988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</w:p>
    <w:p w14:paraId="0322F1D4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公司基本情况</w:t>
      </w:r>
    </w:p>
    <w:p w14:paraId="33116DD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（一）基本信息</w:t>
      </w:r>
    </w:p>
    <w:p w14:paraId="6FE4A5F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1.公司名称：济宁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经济开发区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热力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有限公司 </w:t>
      </w:r>
    </w:p>
    <w:p w14:paraId="7E7B491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2.法定代表人：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陈迈超</w:t>
      </w:r>
    </w:p>
    <w:p w14:paraId="22C9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3.注册地址：嘉祥县吉祥路北高庙社区西300米</w:t>
      </w:r>
    </w:p>
    <w:p w14:paraId="3A33C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城区集中供热，新能源技术研发和利用，热力工程设计，咨询及施工，热力设备销售，合同能源管理，管道保温防腐</w:t>
      </w:r>
    </w:p>
    <w:p w14:paraId="2E62D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/>
        </w:rPr>
        <w:t>（二）公司简介</w:t>
      </w:r>
    </w:p>
    <w:p w14:paraId="7630D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济宁经济开发区公用热力有限公司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于20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，隶属山东公用热电集团有限公司。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负责济宁经济开发区供热运营工作，区域内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现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接入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供热面积约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万㎡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共有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个换热站。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经开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公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司于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2021年正式开展供热运营，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依托山东公用热电集团先进的供热服务理念、成熟的供热经验及扎实的人才队伍，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打破了济宁经济开发区多年来无集中供热的局面。</w:t>
      </w:r>
    </w:p>
    <w:p w14:paraId="70490E58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 w14:paraId="6DC64F1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年度主要财务数据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单位：万元</w:t>
      </w:r>
    </w:p>
    <w:tbl>
      <w:tblPr>
        <w:tblStyle w:val="7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7"/>
        <w:gridCol w:w="4089"/>
      </w:tblGrid>
      <w:tr w14:paraId="7554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vAlign w:val="center"/>
          </w:tcPr>
          <w:p w14:paraId="7D98A6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项目</w:t>
            </w:r>
          </w:p>
        </w:tc>
        <w:tc>
          <w:tcPr>
            <w:tcW w:w="4089" w:type="dxa"/>
            <w:vAlign w:val="center"/>
          </w:tcPr>
          <w:p w14:paraId="379911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本期金额</w:t>
            </w:r>
          </w:p>
        </w:tc>
      </w:tr>
      <w:tr w14:paraId="362C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A2CC0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营业总收入</w:t>
            </w:r>
          </w:p>
        </w:tc>
        <w:tc>
          <w:tcPr>
            <w:tcW w:w="4089" w:type="dxa"/>
            <w:vAlign w:val="center"/>
          </w:tcPr>
          <w:p w14:paraId="1DF5AB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549.93</w:t>
            </w:r>
          </w:p>
        </w:tc>
      </w:tr>
      <w:tr w14:paraId="273E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6B0778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营业总成本</w:t>
            </w:r>
          </w:p>
        </w:tc>
        <w:tc>
          <w:tcPr>
            <w:tcW w:w="4089" w:type="dxa"/>
            <w:vAlign w:val="center"/>
          </w:tcPr>
          <w:p w14:paraId="3C2DF8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615.09</w:t>
            </w:r>
          </w:p>
        </w:tc>
      </w:tr>
      <w:tr w14:paraId="4756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644D93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利润总额</w:t>
            </w:r>
          </w:p>
        </w:tc>
        <w:tc>
          <w:tcPr>
            <w:tcW w:w="4089" w:type="dxa"/>
            <w:vAlign w:val="center"/>
          </w:tcPr>
          <w:p w14:paraId="3DBD3D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224.95</w:t>
            </w:r>
          </w:p>
        </w:tc>
      </w:tr>
      <w:tr w14:paraId="6E84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14995A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净利润</w:t>
            </w:r>
          </w:p>
        </w:tc>
        <w:tc>
          <w:tcPr>
            <w:tcW w:w="4089" w:type="dxa"/>
            <w:vAlign w:val="center"/>
          </w:tcPr>
          <w:p w14:paraId="784EB1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212.53</w:t>
            </w:r>
          </w:p>
        </w:tc>
      </w:tr>
      <w:tr w14:paraId="41C8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19108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资产总额</w:t>
            </w:r>
          </w:p>
        </w:tc>
        <w:tc>
          <w:tcPr>
            <w:tcW w:w="4089" w:type="dxa"/>
            <w:vAlign w:val="center"/>
          </w:tcPr>
          <w:p w14:paraId="6F81F6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4132.59</w:t>
            </w:r>
          </w:p>
        </w:tc>
      </w:tr>
      <w:tr w14:paraId="1CB7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58A846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负债总额</w:t>
            </w:r>
            <w:bookmarkStart w:id="0" w:name="_GoBack"/>
            <w:bookmarkEnd w:id="0"/>
          </w:p>
        </w:tc>
        <w:tc>
          <w:tcPr>
            <w:tcW w:w="4089" w:type="dxa"/>
            <w:vAlign w:val="center"/>
          </w:tcPr>
          <w:p w14:paraId="1E1F66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1936.33</w:t>
            </w:r>
          </w:p>
        </w:tc>
      </w:tr>
      <w:tr w14:paraId="08B0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7" w:type="dxa"/>
            <w:vAlign w:val="center"/>
          </w:tcPr>
          <w:p w14:paraId="626CA1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所有者权益</w:t>
            </w:r>
          </w:p>
        </w:tc>
        <w:tc>
          <w:tcPr>
            <w:tcW w:w="4089" w:type="dxa"/>
            <w:vAlign w:val="center"/>
          </w:tcPr>
          <w:p w14:paraId="583A33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2196.26</w:t>
            </w:r>
          </w:p>
        </w:tc>
      </w:tr>
    </w:tbl>
    <w:p w14:paraId="390159C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>三、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  <w:t>财务预算执行情况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 xml:space="preserve">   </w:t>
      </w:r>
    </w:p>
    <w:p w14:paraId="012743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预算营业总收入502万元，实际完成率109%；预算利润总额 203万元，实际完成率110%。</w:t>
      </w:r>
    </w:p>
    <w:p w14:paraId="30ABA7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Chars="200" w:firstLine="321" w:firstLineChars="100"/>
        <w:jc w:val="both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内重大事项及对企业的影响</w:t>
      </w:r>
    </w:p>
    <w:p w14:paraId="63FE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3季度，山东公用热电集团有限公司对我公司追加投资600万元，截至9月底我公司注册资本金1500万元整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 w14:paraId="33BFEF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</w:pPr>
    </w:p>
    <w:p w14:paraId="13DB7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381B09F-E8B2-488D-AFE5-FB05BF42FA98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66D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6BA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B96BA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iNGUwNGQ5MTIzN2VlNjlhZmI0NThhOGZmMGUzYzk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79F65A0"/>
    <w:rsid w:val="09F21FD4"/>
    <w:rsid w:val="0C1300BA"/>
    <w:rsid w:val="0ECA5559"/>
    <w:rsid w:val="11D529E3"/>
    <w:rsid w:val="17303DFB"/>
    <w:rsid w:val="1B2B27DC"/>
    <w:rsid w:val="1BD61997"/>
    <w:rsid w:val="1FEC53D0"/>
    <w:rsid w:val="208262A6"/>
    <w:rsid w:val="24F91BB5"/>
    <w:rsid w:val="262A615E"/>
    <w:rsid w:val="282F4F32"/>
    <w:rsid w:val="2A063491"/>
    <w:rsid w:val="2B1149A7"/>
    <w:rsid w:val="2E9539DE"/>
    <w:rsid w:val="32DA0AFB"/>
    <w:rsid w:val="359C4116"/>
    <w:rsid w:val="365668DF"/>
    <w:rsid w:val="3ADE08F5"/>
    <w:rsid w:val="3B0752BB"/>
    <w:rsid w:val="3BC01531"/>
    <w:rsid w:val="3EB218E1"/>
    <w:rsid w:val="40BD03D8"/>
    <w:rsid w:val="43903A09"/>
    <w:rsid w:val="44AB70DD"/>
    <w:rsid w:val="460A0749"/>
    <w:rsid w:val="46625A9C"/>
    <w:rsid w:val="46C32816"/>
    <w:rsid w:val="488A12DA"/>
    <w:rsid w:val="4D663EEA"/>
    <w:rsid w:val="51550051"/>
    <w:rsid w:val="561F7505"/>
    <w:rsid w:val="5A113609"/>
    <w:rsid w:val="5D195C77"/>
    <w:rsid w:val="5E5E5DDC"/>
    <w:rsid w:val="610C5DE5"/>
    <w:rsid w:val="612F5769"/>
    <w:rsid w:val="63490AF3"/>
    <w:rsid w:val="651C4ECB"/>
    <w:rsid w:val="6525440C"/>
    <w:rsid w:val="67C52FC9"/>
    <w:rsid w:val="6D316FBD"/>
    <w:rsid w:val="6F4A2487"/>
    <w:rsid w:val="73A033E2"/>
    <w:rsid w:val="73FE1D6C"/>
    <w:rsid w:val="76323B4E"/>
    <w:rsid w:val="78BD751F"/>
    <w:rsid w:val="7993773F"/>
    <w:rsid w:val="7B1B1B81"/>
    <w:rsid w:val="7BE904EF"/>
    <w:rsid w:val="7D034BDB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7d4369-2a2f-417c-bd8e-e6c6360ee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560</Characters>
  <Lines>11</Lines>
  <Paragraphs>3</Paragraphs>
  <TotalTime>63</TotalTime>
  <ScaleCrop>false</ScaleCrop>
  <LinksUpToDate>false</LinksUpToDate>
  <CharactersWithSpaces>585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王海鹏</cp:lastModifiedBy>
  <cp:lastPrinted>2022-08-29T09:18:00Z</cp:lastPrinted>
  <dcterms:modified xsi:type="dcterms:W3CDTF">2026-06-27T07:49:10Z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