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山东聚源热力有限责任公司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5年度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ascii="Times New Roman" w:hAnsi="Times New Roman" w:eastAsia="方正仿宋简体" w:cs="Times New Roman"/>
          <w:b/>
        </w:rPr>
        <w:t>山东聚源热力有限责任公司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 xml:space="preserve">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有限责任公司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2000年4月25日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高山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</w:t>
      </w:r>
      <w:r>
        <w:rPr>
          <w:rFonts w:ascii="Times New Roman" w:hAnsi="Times New Roman" w:eastAsia="方正仿宋简体" w:cs="Times New Roman"/>
          <w:b/>
        </w:rPr>
        <w:t>山东省济宁市太白楼东路1号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：</w:t>
      </w:r>
      <w:r>
        <w:rPr>
          <w:rFonts w:ascii="Times New Roman" w:hAnsi="Times New Roman" w:eastAsia="方正仿宋简体" w:cs="Times New Roman"/>
          <w:b/>
        </w:rPr>
        <w:t>一般项目：非居民住房地产租赁；体育用品及器材零售；日用百货销售；</w:t>
      </w:r>
      <w:r>
        <w:rPr>
          <w:rFonts w:ascii="Times New Roman" w:hAnsi="Times New Roman" w:eastAsia="方正仿宋简体" w:cs="Times New Roman"/>
          <w:b/>
          <w:color w:val="000000"/>
        </w:rPr>
        <w:t>供冷服务</w:t>
      </w:r>
      <w:r>
        <w:rPr>
          <w:rFonts w:ascii="Times New Roman" w:hAnsi="Times New Roman" w:eastAsia="方正仿宋简体" w:cs="Times New Roman"/>
          <w:b/>
        </w:rPr>
        <w:t>（除依法经批准的项目外，凭营业执照依法自主开展经营活动）；许可项目：热力生产和供应；供电业务；建设工程设计；高危险性体育运动（游泳）；食品经营（销售散装食品）（依法须经批准的项目，经相关部门批准后方可开展经营活动，具体经营项目以审批结果为准）</w:t>
      </w:r>
      <w:r>
        <w:rPr>
          <w:rFonts w:hint="eastAsia" w:ascii="Times New Roman" w:hAnsi="Times New Roman" w:eastAsia="方正仿宋简体" w:cs="Times New Roman"/>
          <w:b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</w:rPr>
        <w:t>山东聚源热力有限责任公司，始建于1989年，隶属山东公用热电集团有限公司，是国有全资公司。公司现集中供热面积</w:t>
      </w:r>
      <w:r>
        <w:rPr>
          <w:rFonts w:hint="eastAsia" w:ascii="Times New Roman" w:hAnsi="Times New Roman" w:eastAsia="方正仿宋简体" w:cs="Times New Roman"/>
          <w:b/>
          <w:lang w:val="en-US" w:eastAsia="zh-CN"/>
        </w:rPr>
        <w:t>1218</w:t>
      </w:r>
      <w:r>
        <w:rPr>
          <w:rFonts w:ascii="Times New Roman" w:hAnsi="Times New Roman" w:eastAsia="方正仿宋简体" w:cs="Times New Roman"/>
          <w:b/>
        </w:rPr>
        <w:t>万余平方米，供热范围覆盖济宁市东部城区，托管太平镇供热，实现了由城区向县域再到乡镇供热业务的拓展。公司资产总额</w:t>
      </w:r>
      <w:r>
        <w:rPr>
          <w:rFonts w:hint="eastAsia" w:ascii="Times New Roman" w:hAnsi="Times New Roman" w:eastAsia="方正仿宋简体" w:cs="Times New Roman"/>
          <w:b/>
          <w:lang w:val="en-US" w:eastAsia="zh-CN"/>
        </w:rPr>
        <w:t>21.77</w:t>
      </w:r>
      <w:r>
        <w:rPr>
          <w:rFonts w:ascii="Times New Roman" w:hAnsi="Times New Roman" w:eastAsia="方正仿宋简体" w:cs="Times New Roman"/>
          <w:b/>
        </w:rPr>
        <w:t>亿元，换热站2</w:t>
      </w:r>
      <w:r>
        <w:rPr>
          <w:rFonts w:hint="eastAsia" w:ascii="Times New Roman" w:hAnsi="Times New Roman" w:eastAsia="方正仿宋简体" w:cs="Times New Roman"/>
          <w:b/>
          <w:lang w:val="en-US"/>
        </w:rPr>
        <w:t>6</w:t>
      </w:r>
      <w:r>
        <w:rPr>
          <w:rFonts w:hint="eastAsia" w:ascii="Times New Roman" w:hAnsi="Times New Roman" w:eastAsia="方正仿宋简体" w:cs="Times New Roman"/>
          <w:b/>
          <w:lang w:val="en-US" w:eastAsia="zh-CN"/>
        </w:rPr>
        <w:t>9</w:t>
      </w:r>
      <w:r>
        <w:rPr>
          <w:rFonts w:ascii="Times New Roman" w:hAnsi="Times New Roman" w:eastAsia="方正仿宋简体" w:cs="Times New Roman"/>
          <w:b/>
        </w:rPr>
        <w:t>个，员工</w:t>
      </w:r>
      <w:r>
        <w:rPr>
          <w:rFonts w:hint="eastAsia" w:ascii="Times New Roman" w:hAnsi="Times New Roman" w:eastAsia="方正仿宋简体" w:cs="Times New Roman"/>
          <w:b/>
          <w:lang w:val="en-US" w:eastAsia="zh-CN"/>
        </w:rPr>
        <w:t>139</w:t>
      </w:r>
      <w:r>
        <w:rPr>
          <w:rFonts w:ascii="Times New Roman" w:hAnsi="Times New Roman" w:eastAsia="方正仿宋简体" w:cs="Times New Roman"/>
          <w:b/>
        </w:rPr>
        <w:t>人，其中高级职称</w:t>
      </w:r>
      <w:r>
        <w:rPr>
          <w:rFonts w:ascii="Times New Roman" w:hAnsi="Times New Roman" w:eastAsia="方正仿宋简体" w:cs="Times New Roman"/>
          <w:b/>
          <w:lang w:val="en-US"/>
        </w:rPr>
        <w:t>13</w:t>
      </w:r>
      <w:r>
        <w:rPr>
          <w:rFonts w:ascii="Times New Roman" w:hAnsi="Times New Roman" w:eastAsia="方正仿宋简体" w:cs="Times New Roman"/>
          <w:b/>
        </w:rPr>
        <w:t>人，占人数比例</w:t>
      </w:r>
      <w:r>
        <w:rPr>
          <w:rFonts w:ascii="Times New Roman" w:hAnsi="Times New Roman" w:eastAsia="方正仿宋简体" w:cs="Times New Roman"/>
          <w:b/>
          <w:lang w:val="en-US"/>
        </w:rPr>
        <w:t>10%。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  <w:t>主要财务数据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  <w:t>单位：万元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7"/>
        <w:gridCol w:w="4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887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/>
              </w:rPr>
              <w:t>项  目</w:t>
            </w:r>
          </w:p>
        </w:tc>
        <w:tc>
          <w:tcPr>
            <w:tcW w:w="4088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/>
              </w:rPr>
              <w:t>本期金额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887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/>
              </w:rPr>
              <w:t>营业总收入</w:t>
            </w:r>
          </w:p>
        </w:tc>
        <w:tc>
          <w:tcPr>
            <w:tcW w:w="4088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21,381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887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/>
              </w:rPr>
              <w:t>营业总成本</w:t>
            </w:r>
          </w:p>
        </w:tc>
        <w:tc>
          <w:tcPr>
            <w:tcW w:w="4088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23,285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887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/>
              </w:rPr>
              <w:t>利润总额</w:t>
            </w:r>
          </w:p>
        </w:tc>
        <w:tc>
          <w:tcPr>
            <w:tcW w:w="4088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1,496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887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/>
              </w:rPr>
              <w:t>净利润</w:t>
            </w:r>
          </w:p>
        </w:tc>
        <w:tc>
          <w:tcPr>
            <w:tcW w:w="4088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1,454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887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lang w:val="en-US" w:bidi="ar-SA"/>
              </w:rPr>
              <w:t>资产总额</w:t>
            </w:r>
          </w:p>
        </w:tc>
        <w:tc>
          <w:tcPr>
            <w:tcW w:w="4088" w:type="dxa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177,389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left="64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  <w:t>预算营业总收入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 w:bidi="ar-SA"/>
        </w:rPr>
        <w:t>19,631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  <w:t>万元，实际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 w:bidi="ar-SA"/>
        </w:rPr>
        <w:t>完成率109%；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  <w:t>预算利润总额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 w:bidi="ar-SA"/>
        </w:rPr>
        <w:t>1,445万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  <w:t>元，实际完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 w:bidi="ar-SA"/>
        </w:rPr>
        <w:t>成率104%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年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度内重大事项及对企业的影响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bidi="ar-SA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4498" w:firstLineChars="1400"/>
        <w:jc w:val="both"/>
        <w:textAlignment w:val="auto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91EC588-2AD7-43F8-84CF-9C5E3F0373A0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56247A75-4EC2-48E7-8743-8E1FA8CC1FA3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FC8E341-531A-40B0-A714-2F0B4840B60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2A3D3FE-75A9-4277-A59E-D73EDC666A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- 2 -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zA4ZDNmNWYzOTY2MThjOTRkYzJjNTM4Zjk0NDdkMzAifQ=="/>
  </w:docVars>
  <w:rsids>
    <w:rsidRoot w:val="00AB01EA"/>
    <w:rsid w:val="00015A87"/>
    <w:rsid w:val="000168AA"/>
    <w:rsid w:val="000A0544"/>
    <w:rsid w:val="000D614C"/>
    <w:rsid w:val="00151E71"/>
    <w:rsid w:val="001810FF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74023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961CC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2623026"/>
    <w:rsid w:val="02F53B50"/>
    <w:rsid w:val="06252649"/>
    <w:rsid w:val="0C1300BA"/>
    <w:rsid w:val="0E8564C9"/>
    <w:rsid w:val="0F124D0F"/>
    <w:rsid w:val="11D529E3"/>
    <w:rsid w:val="17303DFB"/>
    <w:rsid w:val="18077A6D"/>
    <w:rsid w:val="208262A6"/>
    <w:rsid w:val="247C564E"/>
    <w:rsid w:val="259C1E78"/>
    <w:rsid w:val="2E9539DE"/>
    <w:rsid w:val="2FA920CE"/>
    <w:rsid w:val="32DA0AFB"/>
    <w:rsid w:val="359C4116"/>
    <w:rsid w:val="365668DF"/>
    <w:rsid w:val="372D311F"/>
    <w:rsid w:val="3ADE08F5"/>
    <w:rsid w:val="3C382A77"/>
    <w:rsid w:val="3EB218E1"/>
    <w:rsid w:val="40A07011"/>
    <w:rsid w:val="40BD03D8"/>
    <w:rsid w:val="43571D16"/>
    <w:rsid w:val="458F1058"/>
    <w:rsid w:val="46625A9C"/>
    <w:rsid w:val="47053E61"/>
    <w:rsid w:val="4D663EEA"/>
    <w:rsid w:val="52443527"/>
    <w:rsid w:val="59137163"/>
    <w:rsid w:val="5D195C77"/>
    <w:rsid w:val="5E5E5DDC"/>
    <w:rsid w:val="6541730C"/>
    <w:rsid w:val="67C52FC9"/>
    <w:rsid w:val="6D316FBD"/>
    <w:rsid w:val="6F4A2487"/>
    <w:rsid w:val="73A033E2"/>
    <w:rsid w:val="73FE1D6C"/>
    <w:rsid w:val="76323B4E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Char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Char"/>
    <w:basedOn w:val="8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8b6b83-610f-4553-b531-34bd22b857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535</Words>
  <Characters>607</Characters>
  <Lines>4</Lines>
  <Paragraphs>1</Paragraphs>
  <TotalTime>0</TotalTime>
  <ScaleCrop>false</ScaleCrop>
  <LinksUpToDate>false</LinksUpToDate>
  <CharactersWithSpaces>617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2026-06-29T02:26:28Z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BF6EABCB6D12423B8A6CAA463AC634BC_13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