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86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康养发展集团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</w:p>
    <w:p w14:paraId="22DCDE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第一季度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财务等重大信息公开</w:t>
      </w:r>
    </w:p>
    <w:p w14:paraId="76E4490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简体" w:cs="Times New Roman"/>
          <w:lang w:val="en-US"/>
        </w:rPr>
      </w:pPr>
    </w:p>
    <w:p w14:paraId="4F41AD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公司基本情况</w:t>
      </w:r>
    </w:p>
    <w:p w14:paraId="786C8A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 w14:paraId="08D2D5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1.名    称：山东公用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康养发展集团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有限公司</w:t>
      </w:r>
    </w:p>
    <w:p w14:paraId="66DBC3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2.企业类型：有限责任公司</w:t>
      </w:r>
    </w:p>
    <w:p w14:paraId="145513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2019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/>
        </w:rPr>
        <w:t>-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/>
        </w:rPr>
        <w:t>-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01</w:t>
      </w:r>
    </w:p>
    <w:p w14:paraId="188FC1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张  毅</w:t>
      </w:r>
    </w:p>
    <w:p w14:paraId="5D87C4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山东省济宁北湖省级旅游度假区许庄街道京投总部大厦A02-112室(济宁北湖省级旅游度假区济安桥南路以西常利路以北)（一照多址）</w:t>
      </w:r>
    </w:p>
    <w:p w14:paraId="2EFD4A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6.公司经营范围：一般项目：养生保健服务（非医疗）；养老服务；护理机构服务（不含医疗服务）；母婴生活护理（不含医疗服务）；家政服务；健康咨询服务（不含诊疗服务）；假肢和矫形器（辅助器具）生产装配；康复辅具适配服务；物业管理；会议及展览服务；第一类医疗器械销售；第一类医疗设备租赁；第二类医疗设备租赁；第二类医疗器械销售。（除依法须经批准的项目外，凭营业执照依法自主开展经营活动）许可项目：住宿服务；旅游业务。（依法须经批准的项目，经相关部门批准后方可开展经营活动，具体经营项目以相关部门批准文件或许可证件为准）</w:t>
      </w:r>
    </w:p>
    <w:p w14:paraId="1AA3A9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（二）公司简介</w:t>
      </w:r>
    </w:p>
    <w:p w14:paraId="481E4D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山东公用康养发展集团（山东公用控股有限公司与山东京投集团投资成立）统筹运营的康养社区是“CCRC持续照料式、医康养深度融合”的高品质全龄友好社区，康养集团下设山东公用颐养有限公司、山东公用康复医院有限公司、山东公用中央厨房有限公司，分别承接养老护理、医疗康复、全方位保障三大业务板块。</w:t>
      </w:r>
    </w:p>
    <w:p w14:paraId="63599354">
      <w:pPr>
        <w:pStyle w:val="3"/>
        <w:spacing w:after="0" w:line="579" w:lineRule="exact"/>
        <w:ind w:firstLine="643" w:firstLineChars="200"/>
        <w:jc w:val="both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二、主要会计数据和财务指标</w:t>
      </w:r>
    </w:p>
    <w:p w14:paraId="7E75DADF">
      <w:pPr>
        <w:pStyle w:val="3"/>
        <w:spacing w:after="0" w:line="579" w:lineRule="exact"/>
        <w:jc w:val="center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202</w:t>
      </w: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6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年第</w:t>
      </w: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一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季度主要财务数据</w:t>
      </w:r>
    </w:p>
    <w:p w14:paraId="0A5AA9A8">
      <w:pPr>
        <w:pStyle w:val="3"/>
        <w:spacing w:line="579" w:lineRule="exact"/>
        <w:ind w:firstLine="6325" w:firstLineChars="2100"/>
        <w:jc w:val="both"/>
        <w:rPr>
          <w:rFonts w:hint="default" w:ascii="Times New Roman" w:hAnsi="Times New Roman" w:eastAsia="方正楷体简体" w:cs="Times New Roman"/>
          <w:b/>
          <w:bCs/>
          <w:sz w:val="30"/>
          <w:szCs w:val="30"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sz w:val="30"/>
          <w:szCs w:val="30"/>
          <w:lang w:val="en-US"/>
        </w:rPr>
        <w:t>单位：人民币万元</w:t>
      </w:r>
    </w:p>
    <w:tbl>
      <w:tblPr>
        <w:tblStyle w:val="7"/>
        <w:tblW w:w="0" w:type="auto"/>
        <w:tblInd w:w="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5"/>
        <w:gridCol w:w="4440"/>
      </w:tblGrid>
      <w:tr w14:paraId="4387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15" w:type="dxa"/>
          </w:tcPr>
          <w:p w14:paraId="532B4342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lang w:val="en-US"/>
              </w:rPr>
              <w:t>项  目</w:t>
            </w:r>
          </w:p>
        </w:tc>
        <w:tc>
          <w:tcPr>
            <w:tcW w:w="4440" w:type="dxa"/>
          </w:tcPr>
          <w:p w14:paraId="3DC021C7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lang w:val="en-US"/>
              </w:rPr>
              <w:t>本期金额</w:t>
            </w:r>
          </w:p>
        </w:tc>
      </w:tr>
      <w:tr w14:paraId="4E19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15" w:type="dxa"/>
          </w:tcPr>
          <w:p w14:paraId="4A061EC3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  <w:t>营业总收入</w:t>
            </w:r>
          </w:p>
        </w:tc>
        <w:tc>
          <w:tcPr>
            <w:tcW w:w="4440" w:type="dxa"/>
            <w:vAlign w:val="center"/>
          </w:tcPr>
          <w:p w14:paraId="67D6EF29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  <w:t>255</w:t>
            </w:r>
          </w:p>
        </w:tc>
      </w:tr>
      <w:tr w14:paraId="44F9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15" w:type="dxa"/>
          </w:tcPr>
          <w:p w14:paraId="4C363D3F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  <w:t>营业总成本</w:t>
            </w:r>
          </w:p>
        </w:tc>
        <w:tc>
          <w:tcPr>
            <w:tcW w:w="4440" w:type="dxa"/>
            <w:vAlign w:val="center"/>
          </w:tcPr>
          <w:p w14:paraId="57D87EE4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  <w:t>726</w:t>
            </w:r>
          </w:p>
        </w:tc>
      </w:tr>
      <w:tr w14:paraId="18B3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15" w:type="dxa"/>
          </w:tcPr>
          <w:p w14:paraId="2D897C72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  <w:t>利润总额</w:t>
            </w:r>
          </w:p>
        </w:tc>
        <w:tc>
          <w:tcPr>
            <w:tcW w:w="4440" w:type="dxa"/>
            <w:vAlign w:val="center"/>
          </w:tcPr>
          <w:p w14:paraId="0E77F988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  <w:t>-465</w:t>
            </w:r>
          </w:p>
        </w:tc>
      </w:tr>
      <w:tr w14:paraId="5797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15" w:type="dxa"/>
          </w:tcPr>
          <w:p w14:paraId="3187B735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lang w:val="en-US" w:bidi="ar-SA"/>
              </w:rPr>
              <w:t>项  目</w:t>
            </w:r>
          </w:p>
        </w:tc>
        <w:tc>
          <w:tcPr>
            <w:tcW w:w="4440" w:type="dxa"/>
          </w:tcPr>
          <w:p w14:paraId="3E8C3C47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lang w:val="en-US" w:bidi="ar-SA"/>
              </w:rPr>
              <w:t>期末余额</w:t>
            </w:r>
          </w:p>
        </w:tc>
      </w:tr>
      <w:tr w14:paraId="4F53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915" w:type="dxa"/>
          </w:tcPr>
          <w:p w14:paraId="5B684F81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资产总额</w:t>
            </w:r>
          </w:p>
        </w:tc>
        <w:tc>
          <w:tcPr>
            <w:tcW w:w="4440" w:type="dxa"/>
            <w:vAlign w:val="center"/>
          </w:tcPr>
          <w:p w14:paraId="4BBEFAF4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  <w:t>48342</w:t>
            </w:r>
          </w:p>
        </w:tc>
      </w:tr>
      <w:tr w14:paraId="684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915" w:type="dxa"/>
          </w:tcPr>
          <w:p w14:paraId="400DD899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负债总额</w:t>
            </w:r>
          </w:p>
        </w:tc>
        <w:tc>
          <w:tcPr>
            <w:tcW w:w="4440" w:type="dxa"/>
            <w:vAlign w:val="center"/>
          </w:tcPr>
          <w:p w14:paraId="6E3B41BE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3719</w:t>
            </w:r>
          </w:p>
        </w:tc>
      </w:tr>
      <w:tr w14:paraId="07B0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915" w:type="dxa"/>
          </w:tcPr>
          <w:p w14:paraId="03266EF2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所有者权益</w:t>
            </w:r>
          </w:p>
        </w:tc>
        <w:tc>
          <w:tcPr>
            <w:tcW w:w="4440" w:type="dxa"/>
            <w:vAlign w:val="center"/>
          </w:tcPr>
          <w:p w14:paraId="747AE811">
            <w:pPr>
              <w:pStyle w:val="3"/>
              <w:spacing w:line="579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44623</w:t>
            </w:r>
          </w:p>
        </w:tc>
      </w:tr>
    </w:tbl>
    <w:p w14:paraId="18BE3875">
      <w:pPr>
        <w:spacing w:after="0" w:line="579" w:lineRule="exact"/>
        <w:ind w:left="640"/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财务预算执行情况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 xml:space="preserve">   </w:t>
      </w:r>
    </w:p>
    <w:p w14:paraId="324F6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2026年第一季度，公司实现营业总收入255万元，完成全年预算3171万元的8%；实现利润总额-465万元，完成全年预算-1500万元的31%。</w:t>
      </w:r>
    </w:p>
    <w:p w14:paraId="7FB6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四、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第一季度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内重大事项及对企业的影响</w:t>
      </w:r>
    </w:p>
    <w:p w14:paraId="0D79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2026年第一季度，公司无重大事项发生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。在此期间内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公司各项业务平稳有序开展，内部管理规范运行，整体经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营保持稳定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sectPr>
      <w:footerReference r:id="rId5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0488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C216E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C216E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OWIyY2ZkNzVjMDQ2NzQ1MDM0Y2JhOGVjNGRlMzQ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34136"/>
    <w:rsid w:val="007A0DD0"/>
    <w:rsid w:val="007A5A03"/>
    <w:rsid w:val="007A7033"/>
    <w:rsid w:val="007E6DD0"/>
    <w:rsid w:val="008001A9"/>
    <w:rsid w:val="00806BE9"/>
    <w:rsid w:val="0084054E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41CD1"/>
    <w:rsid w:val="00B860E7"/>
    <w:rsid w:val="00BA25C7"/>
    <w:rsid w:val="00BD36F7"/>
    <w:rsid w:val="00BD63E3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9DA05F6"/>
    <w:rsid w:val="0C1300BA"/>
    <w:rsid w:val="0F992348"/>
    <w:rsid w:val="11D529E3"/>
    <w:rsid w:val="1244615F"/>
    <w:rsid w:val="16B56AEF"/>
    <w:rsid w:val="17303DFB"/>
    <w:rsid w:val="208262A6"/>
    <w:rsid w:val="2B0E66FC"/>
    <w:rsid w:val="2E9539DE"/>
    <w:rsid w:val="2F690913"/>
    <w:rsid w:val="30B86F3E"/>
    <w:rsid w:val="32211C11"/>
    <w:rsid w:val="32DA0AFB"/>
    <w:rsid w:val="33C94041"/>
    <w:rsid w:val="34795979"/>
    <w:rsid w:val="359C4116"/>
    <w:rsid w:val="36296620"/>
    <w:rsid w:val="365668DF"/>
    <w:rsid w:val="38D70866"/>
    <w:rsid w:val="3DAF67A1"/>
    <w:rsid w:val="3EB218E1"/>
    <w:rsid w:val="40BD03D8"/>
    <w:rsid w:val="45542722"/>
    <w:rsid w:val="46625A9C"/>
    <w:rsid w:val="4F780FD9"/>
    <w:rsid w:val="506050FC"/>
    <w:rsid w:val="59C31ACA"/>
    <w:rsid w:val="5D195C77"/>
    <w:rsid w:val="5E5E5DDC"/>
    <w:rsid w:val="5FFC0099"/>
    <w:rsid w:val="62241ADD"/>
    <w:rsid w:val="634E4640"/>
    <w:rsid w:val="64976E08"/>
    <w:rsid w:val="64EF25F5"/>
    <w:rsid w:val="65A215B9"/>
    <w:rsid w:val="67C52FC9"/>
    <w:rsid w:val="68FF643D"/>
    <w:rsid w:val="69C87DB9"/>
    <w:rsid w:val="6AF93B69"/>
    <w:rsid w:val="6C7F11E6"/>
    <w:rsid w:val="6D316FBD"/>
    <w:rsid w:val="6D4E30D4"/>
    <w:rsid w:val="6EFE02F5"/>
    <w:rsid w:val="730E4732"/>
    <w:rsid w:val="7392607D"/>
    <w:rsid w:val="73FE1D6C"/>
    <w:rsid w:val="746005BD"/>
    <w:rsid w:val="76323B4E"/>
    <w:rsid w:val="79CE69E1"/>
    <w:rsid w:val="7CEC5581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after="160" w:line="278" w:lineRule="auto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776</Words>
  <Characters>857</Characters>
  <Lines>11</Lines>
  <Paragraphs>3</Paragraphs>
  <TotalTime>12</TotalTime>
  <ScaleCrop>false</ScaleCrop>
  <LinksUpToDate>false</LinksUpToDate>
  <CharactersWithSpaces>870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2025-08-28T09:37:00Z</dcterms:created>
  <dc:creator>lenovo</dc:creator>
  <cp:lastModifiedBy>张娜</cp:lastModifiedBy>
  <cp:lastPrinted>2022-08-29T09:18:00Z</cp:lastPrinted>
  <dcterms:modified xsi:type="dcterms:W3CDTF">2026-05-04T16:34:06Z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0A209702C2C149B78E1AAC383096B967_13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