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785D">
      <w:pPr>
        <w:snapToGrid w:val="0"/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山东公用物资集团有限公司</w:t>
      </w:r>
    </w:p>
    <w:p w14:paraId="62014107">
      <w:pPr>
        <w:snapToGrid w:val="0"/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20</w:t>
      </w:r>
      <w:r>
        <w:rPr>
          <w:rFonts w:hint="eastAsia" w:eastAsia="方正小标宋简体" w:cs="Times New Roman"/>
          <w:sz w:val="44"/>
          <w:szCs w:val="44"/>
        </w:rPr>
        <w:t>26</w:t>
      </w:r>
      <w:r>
        <w:rPr>
          <w:rFonts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</w:rPr>
        <w:t>第一季度</w:t>
      </w:r>
      <w:r>
        <w:rPr>
          <w:rFonts w:eastAsia="方正小标宋简体" w:cs="Times New Roman"/>
          <w:sz w:val="44"/>
          <w:szCs w:val="44"/>
        </w:rPr>
        <w:t>财务等重大信息公开</w:t>
      </w:r>
    </w:p>
    <w:p w14:paraId="6528A10D">
      <w:pPr>
        <w:spacing w:line="600" w:lineRule="exact"/>
        <w:rPr>
          <w:rFonts w:eastAsia="方正小标宋简体" w:cs="Times New Roman"/>
          <w:szCs w:val="32"/>
        </w:rPr>
      </w:pPr>
      <w:r>
        <w:rPr>
          <w:rFonts w:eastAsia="方正小标宋简体" w:cs="Times New Roman"/>
          <w:szCs w:val="32"/>
        </w:rPr>
        <w:t xml:space="preserve">   </w:t>
      </w:r>
    </w:p>
    <w:p w14:paraId="62B7650F">
      <w:pPr>
        <w:spacing w:line="600" w:lineRule="exact"/>
        <w:ind w:firstLine="630" w:firstLineChars="200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 xml:space="preserve">一、公司基本情况 </w:t>
      </w:r>
    </w:p>
    <w:p w14:paraId="30ACDB86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1.企业名称：山东公用物资集团有限公司</w:t>
      </w:r>
    </w:p>
    <w:p w14:paraId="726E6CCF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2.注册地址：山东省济宁市鱼台县观鱼大道东首鱼台经济开发区管委会办公楼</w:t>
      </w:r>
    </w:p>
    <w:p w14:paraId="115125D5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3.登记机关：济宁市行政审批服务局</w:t>
      </w:r>
    </w:p>
    <w:p w14:paraId="71250DC1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4.经营范围：</w:t>
      </w:r>
      <w:r>
        <w:rPr>
          <w:rFonts w:hint="eastAsia" w:cs="Times New Roman"/>
          <w:szCs w:val="32"/>
        </w:rPr>
        <w:t>一般项目:紧固件销售;金属材料销售;有色金属合金销售;建筑材料销售;建筑防水卷材产品销售;机械设备销售;环境保护专用设备销售;泵及真空设备销售;涂料销售（不含危险化学品）;化工产品销售（不含许可类化工产品）;煤炭及制品销售;五金产品零售;电子产品销售;仪器仪表销售;终端计量设备销售;工业自动控制系统装置销售;计算机软硬件及辅助设备零售;安全系统监控服务;数字视频监控系统销售;通讯设备销售;安防设备销售;消防器材销售;包装材料及制品销售;塑料制品销售;皮革制品销售;橡胶制品销售;劳动保护用品销售;特种劳动防护用品销售;办公用品销售;家具销售;家用电器销售;照明器具销售;日用百货销售;第一类医疗器械销售;第二类医疗器械销售;医护人员防护用品批发;医用口罩零售;医用口罩批发;医护人员防护用品零售;再生资源销售;再生资源回收（除生产性废旧金属）;生产性废旧金属回收;非金属废料和碎屑加工处理;再生资源加工;物料搬运装备销售;特种设备销售;助动自行车、代步车及零配件销售;招投标代理服务;采购代理服务;商务代理代办服务;国内贸易代理;政府采购代理服务;销售代理;企业管理咨询;工程技术服务（规划管理、勘察、设计、监理除外）;信息咨询服务（不含许可类信息咨询服务）;信息技术咨询服务;社会经济咨询服务;贸易经纪;商务秘书服务;市场营销策划;人力资源服务（不含职业中介活动、劳务派遣服务）。（除依法须经批准的项目外,凭营业执照依法自主开展经营活动）</w:t>
      </w:r>
    </w:p>
    <w:p w14:paraId="358D99DA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5.企业类型：有限责任公司（非自然人投资或控股的法人独资）</w:t>
      </w:r>
    </w:p>
    <w:p w14:paraId="14541A0A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6.成立日期：2020年06月08日</w:t>
      </w:r>
    </w:p>
    <w:p w14:paraId="79779CF0">
      <w:pPr>
        <w:spacing w:line="600" w:lineRule="exact"/>
        <w:ind w:firstLine="630" w:firstLineChars="200"/>
        <w:rPr>
          <w:rFonts w:eastAsia="方正黑体简体" w:cs="Times New Roman"/>
          <w:szCs w:val="32"/>
        </w:rPr>
      </w:pPr>
      <w:r>
        <w:rPr>
          <w:rFonts w:cs="Times New Roman"/>
          <w:szCs w:val="32"/>
        </w:rPr>
        <w:t>7.机构设置情况：公司总部设立综合办公室、财务部、采购部、信息与供应部“三部一室”，下设山东公用物资集团有限公司济宁分公司、济宁天地鸿基商务有限公司子公司。</w:t>
      </w:r>
    </w:p>
    <w:p w14:paraId="7CCCA2F0">
      <w:pPr>
        <w:spacing w:line="600" w:lineRule="exact"/>
        <w:ind w:firstLine="630" w:firstLineChars="200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>二、主要会计数据和财务指标</w:t>
      </w:r>
      <w:r>
        <w:rPr>
          <w:rFonts w:hint="eastAsia" w:eastAsia="方正黑体简体" w:cs="Times New Roman"/>
          <w:szCs w:val="32"/>
          <w:lang w:eastAsia="zh-CN"/>
        </w:rPr>
        <w:t>（</w:t>
      </w:r>
      <w:r>
        <w:rPr>
          <w:rFonts w:hint="eastAsia" w:eastAsia="方正黑体简体" w:cs="Times New Roman"/>
          <w:szCs w:val="32"/>
          <w:lang w:val="en-US" w:eastAsia="zh-CN"/>
        </w:rPr>
        <w:t>2026年第一季度</w:t>
      </w:r>
      <w:r>
        <w:rPr>
          <w:rFonts w:hint="eastAsia" w:eastAsia="方正黑体简体" w:cs="Times New Roman"/>
          <w:szCs w:val="32"/>
          <w:lang w:eastAsia="zh-CN"/>
        </w:rPr>
        <w:t>）</w:t>
      </w:r>
      <w:r>
        <w:rPr>
          <w:rFonts w:eastAsia="方正黑体简体" w:cs="Times New Roman"/>
          <w:sz w:val="24"/>
        </w:rPr>
        <w:t xml:space="preserve"> </w:t>
      </w:r>
    </w:p>
    <w:p w14:paraId="07AF3EFD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bookmarkStart w:id="0" w:name="_GoBack"/>
      <w:bookmarkEnd w:id="0"/>
      <w:r>
        <w:rPr>
          <w:rFonts w:hint="eastAsia" w:cs="Times New Roman"/>
          <w:szCs w:val="32"/>
        </w:rPr>
        <w:t>资产总额44501万元</w:t>
      </w:r>
    </w:p>
    <w:p w14:paraId="69102269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负债总额36850万元</w:t>
      </w:r>
    </w:p>
    <w:p w14:paraId="2B050052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所有者权益总额7651万元</w:t>
      </w:r>
    </w:p>
    <w:p w14:paraId="79EA0C06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营业收入536万元</w:t>
      </w:r>
    </w:p>
    <w:p w14:paraId="22DC31E6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营业成本313万元</w:t>
      </w:r>
    </w:p>
    <w:p w14:paraId="7FCE94F1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利润总额5万元</w:t>
      </w:r>
    </w:p>
    <w:p w14:paraId="3257D07A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eastAsia="方正黑体简体" w:cs="Times New Roman"/>
          <w:szCs w:val="32"/>
        </w:rPr>
        <w:t>三、财务预算执行情况</w:t>
      </w:r>
    </w:p>
    <w:p w14:paraId="06FF31E8">
      <w:pPr>
        <w:snapToGrid w:val="0"/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2026年一季度实现营业收入536万元，完成预算51118.89万元的1.05%；利润总额5万元，完成预算57.68万元的8.67%。</w:t>
      </w:r>
    </w:p>
    <w:p w14:paraId="1C91FDFF">
      <w:pPr>
        <w:snapToGrid w:val="0"/>
        <w:spacing w:line="600" w:lineRule="exact"/>
        <w:ind w:firstLine="630" w:firstLineChars="200"/>
        <w:rPr>
          <w:rFonts w:cs="Times New Roman"/>
          <w:szCs w:val="32"/>
        </w:rPr>
      </w:pPr>
    </w:p>
    <w:p w14:paraId="36DFD795">
      <w:pPr>
        <w:spacing w:line="600" w:lineRule="exact"/>
        <w:ind w:right="640"/>
        <w:jc w:val="right"/>
        <w:rPr>
          <w:rFonts w:eastAsia="方正小标宋简体" w:cs="Times New Roman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4C07E5F"/>
    <w:rsid w:val="19560A59"/>
    <w:rsid w:val="1C496371"/>
    <w:rsid w:val="28E8704B"/>
    <w:rsid w:val="29D47C5C"/>
    <w:rsid w:val="2A4822AF"/>
    <w:rsid w:val="2E8D617B"/>
    <w:rsid w:val="32777821"/>
    <w:rsid w:val="37E27D5B"/>
    <w:rsid w:val="39AE61CA"/>
    <w:rsid w:val="419C0824"/>
    <w:rsid w:val="44244964"/>
    <w:rsid w:val="536B2CB8"/>
    <w:rsid w:val="57404164"/>
    <w:rsid w:val="5AD277FB"/>
    <w:rsid w:val="5E145AF2"/>
    <w:rsid w:val="5F412942"/>
    <w:rsid w:val="5FA47421"/>
    <w:rsid w:val="60785E58"/>
    <w:rsid w:val="66EC3CFC"/>
    <w:rsid w:val="6A5519A2"/>
    <w:rsid w:val="6D8C75E7"/>
    <w:rsid w:val="75D2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1000</Words>
  <Characters>1071</Characters>
  <Lines>7</Lines>
  <Paragraphs>2</Paragraphs>
  <TotalTime>166</TotalTime>
  <ScaleCrop>false</ScaleCrop>
  <LinksUpToDate>false</LinksUpToDate>
  <CharactersWithSpaces>1076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2026-04-23T08:18:00Z</cp:lastPrinted>
  <dcterms:modified xsi:type="dcterms:W3CDTF">2026-05-04T16:11:09Z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F8064DBECAE84603B01ACAB6637015DC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eyJoZGlkIjoiZjZkN2I4NDU0ZTQ2OWYwZWMxMzFlNjJlZTY3MDVmZTYiLCJ1c2VySWQiOiIxNDk5NDI1MjIyIn0=</vt:lpwstr>
  </property>
</Properties>
</file>