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711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济宁市中正工程监理有限责任公司</w:t>
      </w:r>
    </w:p>
    <w:p w14:paraId="6CF97D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第一季度</w:t>
      </w:r>
      <w:r>
        <w:rPr>
          <w:rFonts w:hint="default" w:ascii="Times New Roman" w:hAnsi="Times New Roman" w:eastAsia="方正小标宋简体" w:cs="Times New Roman"/>
          <w:sz w:val="44"/>
          <w:szCs w:val="44"/>
        </w:rPr>
        <w:t>财务等重大信息公开</w:t>
      </w:r>
    </w:p>
    <w:p w14:paraId="7A34DA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3DF4365D">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方正黑体简体" w:cs="Times New Roman"/>
          <w:b w:val="0"/>
          <w:bCs w:val="0"/>
          <w:lang w:val="en-US"/>
        </w:rPr>
      </w:pPr>
      <w:r>
        <w:rPr>
          <w:rFonts w:hint="default" w:ascii="Times New Roman" w:hAnsi="Times New Roman" w:eastAsia="方正黑体简体" w:cs="Times New Roman"/>
          <w:b w:val="0"/>
          <w:bCs w:val="0"/>
          <w:lang w:val="en-US"/>
        </w:rPr>
        <w:t>公司基本情况</w:t>
      </w:r>
    </w:p>
    <w:p w14:paraId="34AF0890">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方正楷体简体" w:cs="Times New Roman"/>
          <w:b w:val="0"/>
          <w:bCs w:val="0"/>
          <w:lang w:val="en-US"/>
        </w:rPr>
      </w:pPr>
      <w:r>
        <w:rPr>
          <w:rFonts w:hint="default" w:ascii="Times New Roman" w:hAnsi="Times New Roman" w:eastAsia="方正楷体简体" w:cs="Times New Roman"/>
          <w:b w:val="0"/>
          <w:bCs w:val="0"/>
          <w:lang w:val="en-US"/>
        </w:rPr>
        <w:t>（一）基本信息</w:t>
      </w:r>
    </w:p>
    <w:p w14:paraId="38FB7075">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公司名称：济宁市中正工程监理有限责任公司</w:t>
      </w:r>
    </w:p>
    <w:p w14:paraId="73A2E90E">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类    型：有限责任公司(非自然人投资或控股的法人独资)</w:t>
      </w:r>
    </w:p>
    <w:p w14:paraId="59BD1D8B">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法定代表人：王汉捷</w:t>
      </w:r>
    </w:p>
    <w:p w14:paraId="63B1D8DC">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注册资金：伍佰万元整</w:t>
      </w:r>
    </w:p>
    <w:p w14:paraId="5E81A4BA">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注册地址：山东省济宁市任城区仙营街道共青团路14号健身广场综合楼12楼</w:t>
      </w:r>
    </w:p>
    <w:p w14:paraId="7946E2F8">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lang w:val="en-US"/>
        </w:rPr>
      </w:pPr>
      <w:r>
        <w:rPr>
          <w:rFonts w:hint="default" w:ascii="Times New Roman" w:hAnsi="Times New Roman" w:eastAsia="方正仿宋简体" w:cs="Times New Roman"/>
          <w:b w:val="0"/>
          <w:bCs w:val="0"/>
          <w:color w:val="000000"/>
          <w:spacing w:val="0"/>
          <w:w w:val="100"/>
          <w:position w:val="0"/>
          <w:sz w:val="32"/>
          <w:szCs w:val="32"/>
          <w:lang w:val="en-US" w:eastAsia="zh-CN"/>
        </w:rPr>
        <w:t>经营范围：许可项目：建设工程监理</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水利工程建设监理。（依法须经批准的项目，经相关部门批准后方可开展经营活动，具体经营项目以相关部门批准文件或许可证件为准）。一般项目：工程技术服务(规划管理，勘察、设计、监理除外)</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工程造价咨询业务。（除依法须经批准的项目外，凭营业执照依法自主开展经营活动）。</w:t>
      </w:r>
    </w:p>
    <w:p w14:paraId="7737E875">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方正楷体简体" w:cs="Times New Roman"/>
          <w:b w:val="0"/>
          <w:bCs w:val="0"/>
          <w:lang w:val="en-US"/>
        </w:rPr>
      </w:pPr>
      <w:r>
        <w:rPr>
          <w:rFonts w:hint="default" w:ascii="Times New Roman" w:hAnsi="Times New Roman" w:eastAsia="方正楷体简体" w:cs="Times New Roman"/>
          <w:b w:val="0"/>
          <w:bCs w:val="0"/>
          <w:lang w:val="en-US"/>
        </w:rPr>
        <w:t>公司简介</w:t>
      </w:r>
    </w:p>
    <w:p w14:paraId="060923FE">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济宁市中正工程监理有限责任公司成立于2009年3月，具有水利部批准的水利工程施工监理甲级、水土保持工程施工监理乙级资质和建设部批准的房屋建筑工程监理乙级、市政公用工程监理乙级资质，是中国水利工程协会会员单位。公司于2020年11月通过SO9001质量体系、ISO14001环境管理体系、OHSAS18001职业健康安全管理体系认证。</w:t>
      </w:r>
    </w:p>
    <w:p w14:paraId="67FD0833">
      <w:pPr>
        <w:pStyle w:val="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公司自成立以来，已监理过的水利工程项目和水土保持项目共有三百余项，2016 年3月，被水利部评为</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水利建设市场主体信用评价AAA 级</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单位；2017年获得济宁市工商行政管理局颁发的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重合同守信用</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企业；2019年被济宁市水利协会评为</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优秀企业</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润泽中正监理QC小组课题提高污水处理厂曝气滤池预埋Q235-B碳钢套管安装一次性合格率获得中国水利工程协会2024年度水利工程优秀质量管理小组成果Ⅲ类成果称号。泗水县泗河黄阴集大闸除险加固工程荣获2021年度山东省水利厅、山东省总工会颁发的“优质工程奖”和山东省住建厅颁发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山东省建筑工程优质结构</w:t>
      </w:r>
      <w:r>
        <w:rPr>
          <w:rFonts w:hint="eastAsia" w:ascii="Times New Roman" w:hAnsi="Times New Roman" w:eastAsia="方正仿宋简体" w:cs="Times New Roman"/>
          <w:b w:val="0"/>
          <w:bCs w:val="0"/>
          <w:color w:val="000000"/>
          <w:spacing w:val="0"/>
          <w:w w:val="100"/>
          <w:position w:val="0"/>
          <w:sz w:val="32"/>
          <w:szCs w:val="32"/>
          <w:lang w:val="en-US" w:eastAsia="zh-CN"/>
        </w:rPr>
        <w:t>”</w:t>
      </w:r>
      <w:r>
        <w:rPr>
          <w:rFonts w:hint="default" w:ascii="Times New Roman" w:hAnsi="Times New Roman" w:eastAsia="方正仿宋简体" w:cs="Times New Roman"/>
          <w:b w:val="0"/>
          <w:bCs w:val="0"/>
          <w:color w:val="000000"/>
          <w:spacing w:val="0"/>
          <w:w w:val="100"/>
          <w:position w:val="0"/>
          <w:sz w:val="32"/>
          <w:szCs w:val="32"/>
          <w:lang w:val="en-US" w:eastAsia="zh-CN"/>
        </w:rPr>
        <w:t>奖等。济宁市洸府河治理工程（任城区段）、聊城市阳谷县引黄灌区农业节水工程（2021年）荣获2022年山东省水利厅、山东省总工会颁发的“文明工地”称号。泗水县泗河岳陵拦河闸工程、曲阜尼山白村坝工程荣获2023年度全省重点水利工程建设“争进度、赛质量，比担当、创精品”创新创优劳动竞赛文明工地称号。2023年2月被济宁市城乡水务局授予水利安全生产标准化三级单位。</w:t>
      </w:r>
    </w:p>
    <w:p w14:paraId="01B89CE3">
      <w:pPr>
        <w:pStyle w:val="5"/>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黑体简体" w:cs="Times New Roman"/>
          <w:b w:val="0"/>
          <w:bCs w:val="0"/>
          <w:color w:val="auto"/>
          <w:spacing w:val="0"/>
          <w:w w:val="100"/>
          <w:position w:val="0"/>
          <w:sz w:val="32"/>
          <w:szCs w:val="32"/>
        </w:rPr>
      </w:pPr>
      <w:r>
        <w:rPr>
          <w:rFonts w:hint="default" w:ascii="Times New Roman" w:hAnsi="Times New Roman" w:eastAsia="方正黑体简体" w:cs="Times New Roman"/>
          <w:b w:val="0"/>
          <w:bCs w:val="0"/>
          <w:color w:val="auto"/>
          <w:spacing w:val="0"/>
          <w:w w:val="100"/>
          <w:position w:val="0"/>
          <w:sz w:val="32"/>
          <w:szCs w:val="32"/>
          <w:lang w:val="en-US" w:eastAsia="zh-CN"/>
        </w:rPr>
        <w:t>二、</w:t>
      </w:r>
      <w:r>
        <w:rPr>
          <w:rFonts w:hint="default" w:ascii="Times New Roman" w:hAnsi="Times New Roman" w:eastAsia="方正黑体简体" w:cs="Times New Roman"/>
          <w:b w:val="0"/>
          <w:bCs w:val="0"/>
          <w:color w:val="auto"/>
          <w:spacing w:val="0"/>
          <w:w w:val="100"/>
          <w:position w:val="0"/>
          <w:sz w:val="32"/>
          <w:szCs w:val="32"/>
        </w:rPr>
        <w:t>主要会计数据和财务指标</w:t>
      </w:r>
    </w:p>
    <w:p w14:paraId="0290F754">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600" w:lineRule="exact"/>
        <w:ind w:left="0" w:leftChars="0" w:right="0" w:rightChars="0" w:firstLine="640" w:firstLineChars="200"/>
        <w:jc w:val="center"/>
        <w:textAlignment w:val="auto"/>
        <w:rPr>
          <w:rFonts w:hint="eastAsia" w:ascii="Times New Roman" w:hAnsi="Times New Roman" w:eastAsia="方正黑体简体" w:cs="Times New Roman"/>
          <w:b w:val="0"/>
          <w:bCs w:val="0"/>
          <w:color w:val="auto"/>
          <w:spacing w:val="0"/>
          <w:w w:val="100"/>
          <w:position w:val="0"/>
          <w:sz w:val="32"/>
          <w:szCs w:val="32"/>
          <w:lang w:val="en-US" w:eastAsia="zh-CN"/>
        </w:rPr>
      </w:pPr>
      <w:r>
        <w:rPr>
          <w:rFonts w:hint="eastAsia" w:ascii="Times New Roman" w:hAnsi="Times New Roman" w:eastAsia="方正黑体简体" w:cs="Times New Roman"/>
          <w:b w:val="0"/>
          <w:bCs w:val="0"/>
          <w:color w:val="auto"/>
          <w:spacing w:val="0"/>
          <w:w w:val="100"/>
          <w:position w:val="0"/>
          <w:sz w:val="32"/>
          <w:szCs w:val="32"/>
          <w:lang w:val="en-US" w:eastAsia="zh-CN"/>
        </w:rPr>
        <w:t>2026年第一季度主要财务数据</w:t>
      </w:r>
    </w:p>
    <w:p w14:paraId="262C8692">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600" w:lineRule="exact"/>
        <w:ind w:leftChars="200" w:right="0" w:rightChars="0"/>
        <w:jc w:val="right"/>
        <w:textAlignment w:val="auto"/>
        <w:rPr>
          <w:rFonts w:hint="eastAsia" w:ascii="方正楷体简体" w:hAnsi="方正楷体简体" w:eastAsia="方正楷体简体" w:cs="方正楷体简体"/>
          <w:b/>
          <w:bCs/>
          <w:color w:val="auto"/>
          <w:spacing w:val="0"/>
          <w:w w:val="100"/>
          <w:position w:val="0"/>
          <w:sz w:val="32"/>
          <w:szCs w:val="32"/>
        </w:rPr>
      </w:pPr>
      <w:r>
        <w:rPr>
          <w:rFonts w:hint="eastAsia" w:ascii="方正楷体简体" w:hAnsi="方正楷体简体" w:eastAsia="方正楷体简体" w:cs="方正楷体简体"/>
          <w:b/>
          <w:bCs/>
          <w:i w:val="0"/>
          <w:iCs w:val="0"/>
          <w:color w:val="auto"/>
          <w:kern w:val="0"/>
          <w:sz w:val="32"/>
          <w:szCs w:val="32"/>
          <w:u w:val="none"/>
          <w:lang w:val="en-US" w:eastAsia="zh-CN" w:bidi="ar"/>
        </w:rPr>
        <w:t>单位：人民币万元</w:t>
      </w:r>
    </w:p>
    <w:tbl>
      <w:tblPr>
        <w:tblStyle w:val="3"/>
        <w:tblW w:w="8580" w:type="dxa"/>
        <w:tblInd w:w="3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5"/>
        <w:gridCol w:w="2910"/>
        <w:gridCol w:w="2745"/>
      </w:tblGrid>
      <w:tr w14:paraId="44FF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7"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EAA">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3D04">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本期金额</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664">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上</w:t>
            </w:r>
            <w:r>
              <w:rPr>
                <w:rFonts w:hint="eastAsia" w:ascii="Times New Roman" w:hAnsi="Times New Roman" w:eastAsia="方正仿宋简体" w:cs="Times New Roman"/>
                <w:i w:val="0"/>
                <w:iCs w:val="0"/>
                <w:color w:val="auto"/>
                <w:kern w:val="0"/>
                <w:sz w:val="32"/>
                <w:szCs w:val="32"/>
                <w:u w:val="none"/>
                <w:lang w:val="en-US" w:eastAsia="zh-CN" w:bidi="ar"/>
              </w:rPr>
              <w:t>年同期</w:t>
            </w:r>
            <w:r>
              <w:rPr>
                <w:rFonts w:hint="default" w:ascii="Times New Roman" w:hAnsi="Times New Roman" w:eastAsia="方正仿宋简体" w:cs="Times New Roman"/>
                <w:i w:val="0"/>
                <w:iCs w:val="0"/>
                <w:color w:val="auto"/>
                <w:kern w:val="0"/>
                <w:sz w:val="32"/>
                <w:szCs w:val="32"/>
                <w:u w:val="none"/>
                <w:lang w:val="en-US" w:eastAsia="zh-CN" w:bidi="ar"/>
              </w:rPr>
              <w:t>金额</w:t>
            </w:r>
          </w:p>
        </w:tc>
      </w:tr>
      <w:tr w14:paraId="3333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6330">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营业总收入</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46F4">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264</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C7C">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319</w:t>
            </w:r>
          </w:p>
        </w:tc>
      </w:tr>
      <w:tr w14:paraId="2BC8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592A">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营业总成本</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51B6">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135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E2F2">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31</w:t>
            </w:r>
          </w:p>
        </w:tc>
      </w:tr>
      <w:tr w14:paraId="7A0B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692C">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利润总额</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0273">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103</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1E2">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233</w:t>
            </w:r>
          </w:p>
        </w:tc>
      </w:tr>
      <w:tr w14:paraId="6913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DF10">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资产总额</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C517">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2178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A081">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1779</w:t>
            </w:r>
          </w:p>
        </w:tc>
      </w:tr>
      <w:tr w14:paraId="37C9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F9E9">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负债总额</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E782">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647</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7F93">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378</w:t>
            </w:r>
          </w:p>
        </w:tc>
      </w:tr>
      <w:tr w14:paraId="46AE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9CFC">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rPr>
            </w:pPr>
            <w:r>
              <w:rPr>
                <w:rFonts w:hint="default" w:ascii="Times New Roman" w:hAnsi="Times New Roman" w:eastAsia="方正仿宋简体" w:cs="Times New Roman"/>
                <w:i w:val="0"/>
                <w:iCs w:val="0"/>
                <w:color w:val="auto"/>
                <w:kern w:val="0"/>
                <w:sz w:val="32"/>
                <w:szCs w:val="32"/>
                <w:u w:val="none"/>
                <w:lang w:val="en-US" w:eastAsia="zh-CN" w:bidi="ar"/>
              </w:rPr>
              <w:t>所有者权益</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C5BE">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1531</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2DE7">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32"/>
                <w:szCs w:val="32"/>
                <w:u w:val="none"/>
                <w:lang w:val="en-US" w:eastAsia="zh-CN"/>
              </w:rPr>
            </w:pPr>
            <w:r>
              <w:rPr>
                <w:rFonts w:hint="eastAsia" w:ascii="Times New Roman" w:hAnsi="Times New Roman" w:eastAsia="方正仿宋简体" w:cs="Times New Roman"/>
                <w:i w:val="0"/>
                <w:iCs w:val="0"/>
                <w:color w:val="auto"/>
                <w:sz w:val="32"/>
                <w:szCs w:val="32"/>
                <w:u w:val="none"/>
                <w:lang w:val="en-US" w:eastAsia="zh-CN"/>
              </w:rPr>
              <w:t>1401</w:t>
            </w:r>
          </w:p>
        </w:tc>
      </w:tr>
    </w:tbl>
    <w:p w14:paraId="649C84A3">
      <w:pPr>
        <w:pStyle w:val="5"/>
        <w:keepNext w:val="0"/>
        <w:keepLines w:val="0"/>
        <w:pageBreakBefore w:val="0"/>
        <w:widowControl w:val="0"/>
        <w:shd w:val="clear" w:color="auto" w:fill="auto"/>
        <w:tabs>
          <w:tab w:val="left" w:pos="1617"/>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黑体简体" w:cs="Times New Roman"/>
          <w:b w:val="0"/>
          <w:bCs w:val="0"/>
          <w:color w:val="auto"/>
          <w:sz w:val="32"/>
          <w:szCs w:val="32"/>
        </w:rPr>
      </w:pPr>
      <w:r>
        <w:rPr>
          <w:rFonts w:hint="default" w:ascii="Times New Roman" w:hAnsi="Times New Roman" w:eastAsia="方正黑体简体" w:cs="Times New Roman"/>
          <w:b w:val="0"/>
          <w:bCs w:val="0"/>
          <w:color w:val="auto"/>
          <w:spacing w:val="0"/>
          <w:w w:val="100"/>
          <w:position w:val="0"/>
          <w:sz w:val="32"/>
          <w:szCs w:val="32"/>
          <w:lang w:val="en-US" w:eastAsia="zh-CN"/>
        </w:rPr>
        <w:t>三、</w:t>
      </w:r>
      <w:r>
        <w:rPr>
          <w:rFonts w:hint="default" w:ascii="Times New Roman" w:hAnsi="Times New Roman" w:eastAsia="方正黑体简体" w:cs="Times New Roman"/>
          <w:b w:val="0"/>
          <w:bCs w:val="0"/>
          <w:color w:val="auto"/>
          <w:spacing w:val="0"/>
          <w:w w:val="100"/>
          <w:position w:val="0"/>
          <w:sz w:val="32"/>
          <w:szCs w:val="32"/>
        </w:rPr>
        <w:t>财务预算执行情况</w:t>
      </w:r>
    </w:p>
    <w:p w14:paraId="01442315">
      <w:pPr>
        <w:pStyle w:val="5"/>
        <w:keepNext w:val="0"/>
        <w:keepLines w:val="0"/>
        <w:pageBreakBefore w:val="0"/>
        <w:widowControl w:val="0"/>
        <w:shd w:val="clear" w:color="auto" w:fill="auto"/>
        <w:tabs>
          <w:tab w:val="left" w:pos="1624"/>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w w:val="100"/>
          <w:position w:val="0"/>
          <w:sz w:val="32"/>
          <w:szCs w:val="32"/>
          <w:lang w:val="en-US" w:eastAsia="zh-CN"/>
        </w:rPr>
      </w:pPr>
      <w:r>
        <w:rPr>
          <w:rFonts w:hint="default" w:ascii="Times New Roman" w:hAnsi="Times New Roman" w:eastAsia="方正仿宋简体" w:cs="Times New Roman"/>
          <w:b w:val="0"/>
          <w:bCs w:val="0"/>
          <w:color w:val="auto"/>
          <w:spacing w:val="0"/>
          <w:w w:val="100"/>
          <w:position w:val="0"/>
          <w:sz w:val="32"/>
          <w:szCs w:val="32"/>
          <w:lang w:val="en-US" w:eastAsia="zh-CN"/>
        </w:rPr>
        <w:t>202</w:t>
      </w:r>
      <w:r>
        <w:rPr>
          <w:rFonts w:hint="eastAsia" w:ascii="Times New Roman" w:hAnsi="Times New Roman" w:eastAsia="方正仿宋简体" w:cs="Times New Roman"/>
          <w:b w:val="0"/>
          <w:bCs w:val="0"/>
          <w:color w:val="auto"/>
          <w:spacing w:val="0"/>
          <w:w w:val="100"/>
          <w:position w:val="0"/>
          <w:sz w:val="32"/>
          <w:szCs w:val="32"/>
          <w:lang w:val="en-US" w:eastAsia="zh-CN"/>
        </w:rPr>
        <w:t>6</w:t>
      </w:r>
      <w:r>
        <w:rPr>
          <w:rFonts w:hint="default" w:ascii="Times New Roman" w:hAnsi="Times New Roman" w:eastAsia="方正仿宋简体" w:cs="Times New Roman"/>
          <w:b w:val="0"/>
          <w:bCs w:val="0"/>
          <w:color w:val="auto"/>
          <w:spacing w:val="0"/>
          <w:w w:val="100"/>
          <w:position w:val="0"/>
          <w:sz w:val="32"/>
          <w:szCs w:val="32"/>
          <w:lang w:val="en-US" w:eastAsia="zh-CN"/>
        </w:rPr>
        <w:t>年</w:t>
      </w:r>
      <w:r>
        <w:rPr>
          <w:rFonts w:hint="eastAsia" w:ascii="Times New Roman" w:hAnsi="Times New Roman" w:eastAsia="方正仿宋简体" w:cs="Times New Roman"/>
          <w:b w:val="0"/>
          <w:bCs w:val="0"/>
          <w:color w:val="auto"/>
          <w:spacing w:val="0"/>
          <w:w w:val="100"/>
          <w:position w:val="0"/>
          <w:sz w:val="32"/>
          <w:szCs w:val="32"/>
          <w:lang w:val="en-US" w:eastAsia="zh-CN"/>
        </w:rPr>
        <w:t>第一季度</w:t>
      </w:r>
      <w:r>
        <w:rPr>
          <w:rFonts w:hint="default" w:ascii="Times New Roman" w:hAnsi="Times New Roman" w:eastAsia="方正仿宋简体" w:cs="Times New Roman"/>
          <w:b w:val="0"/>
          <w:bCs w:val="0"/>
          <w:color w:val="auto"/>
          <w:spacing w:val="0"/>
          <w:w w:val="100"/>
          <w:position w:val="0"/>
          <w:sz w:val="32"/>
          <w:szCs w:val="32"/>
          <w:lang w:val="en-US" w:eastAsia="zh-CN"/>
        </w:rPr>
        <w:t>，</w:t>
      </w:r>
      <w:r>
        <w:rPr>
          <w:rFonts w:hint="eastAsia" w:ascii="Times New Roman" w:hAnsi="Times New Roman" w:eastAsia="方正仿宋简体" w:cs="Times New Roman"/>
          <w:b w:val="0"/>
          <w:bCs w:val="0"/>
          <w:color w:val="auto"/>
          <w:spacing w:val="0"/>
          <w:w w:val="100"/>
          <w:position w:val="0"/>
          <w:sz w:val="32"/>
          <w:szCs w:val="32"/>
          <w:lang w:val="en-US" w:eastAsia="zh-CN"/>
        </w:rPr>
        <w:t>公司</w:t>
      </w:r>
      <w:r>
        <w:rPr>
          <w:rFonts w:hint="default" w:ascii="Times New Roman" w:hAnsi="Times New Roman" w:eastAsia="方正仿宋简体" w:cs="Times New Roman"/>
          <w:b w:val="0"/>
          <w:bCs w:val="0"/>
          <w:color w:val="auto"/>
          <w:spacing w:val="0"/>
          <w:w w:val="100"/>
          <w:position w:val="0"/>
          <w:sz w:val="32"/>
          <w:szCs w:val="32"/>
          <w:lang w:val="en-US" w:eastAsia="zh-CN"/>
        </w:rPr>
        <w:t>实现营业总收入</w:t>
      </w:r>
      <w:r>
        <w:rPr>
          <w:rFonts w:hint="eastAsia" w:ascii="Times New Roman" w:hAnsi="Times New Roman" w:eastAsia="方正仿宋简体" w:cs="Times New Roman"/>
          <w:b w:val="0"/>
          <w:bCs w:val="0"/>
          <w:color w:val="auto"/>
          <w:spacing w:val="0"/>
          <w:w w:val="100"/>
          <w:position w:val="0"/>
          <w:sz w:val="32"/>
          <w:szCs w:val="32"/>
          <w:lang w:val="en-US" w:eastAsia="zh-CN"/>
        </w:rPr>
        <w:t>264</w:t>
      </w:r>
      <w:r>
        <w:rPr>
          <w:rFonts w:hint="default" w:ascii="Times New Roman" w:hAnsi="Times New Roman" w:eastAsia="方正仿宋简体" w:cs="Times New Roman"/>
          <w:b w:val="0"/>
          <w:bCs w:val="0"/>
          <w:color w:val="auto"/>
          <w:spacing w:val="0"/>
          <w:w w:val="100"/>
          <w:position w:val="0"/>
          <w:sz w:val="32"/>
          <w:szCs w:val="32"/>
          <w:lang w:val="en-US" w:eastAsia="zh-CN"/>
        </w:rPr>
        <w:t>万元，完成年度预算的</w:t>
      </w:r>
      <w:r>
        <w:rPr>
          <w:rFonts w:hint="eastAsia" w:ascii="Times New Roman" w:hAnsi="Times New Roman" w:eastAsia="方正仿宋简体" w:cs="Times New Roman"/>
          <w:b w:val="0"/>
          <w:bCs w:val="0"/>
          <w:color w:val="auto"/>
          <w:spacing w:val="0"/>
          <w:w w:val="100"/>
          <w:position w:val="0"/>
          <w:sz w:val="32"/>
          <w:szCs w:val="32"/>
          <w:lang w:val="en-US" w:eastAsia="zh-CN"/>
        </w:rPr>
        <w:t xml:space="preserve">33 </w:t>
      </w:r>
      <w:r>
        <w:rPr>
          <w:rFonts w:hint="default" w:ascii="Times New Roman" w:hAnsi="Times New Roman" w:eastAsia="方正仿宋简体" w:cs="Times New Roman"/>
          <w:b w:val="0"/>
          <w:bCs w:val="0"/>
          <w:color w:val="auto"/>
          <w:spacing w:val="0"/>
          <w:w w:val="100"/>
          <w:position w:val="0"/>
          <w:sz w:val="32"/>
          <w:szCs w:val="32"/>
          <w:lang w:val="en-US" w:eastAsia="zh-CN"/>
        </w:rPr>
        <w:t>%；实现利润总额</w:t>
      </w:r>
      <w:r>
        <w:rPr>
          <w:rFonts w:hint="eastAsia" w:ascii="Times New Roman" w:hAnsi="Times New Roman" w:eastAsia="方正仿宋简体" w:cs="Times New Roman"/>
          <w:b w:val="0"/>
          <w:bCs w:val="0"/>
          <w:color w:val="auto"/>
          <w:spacing w:val="0"/>
          <w:w w:val="100"/>
          <w:position w:val="0"/>
          <w:sz w:val="32"/>
          <w:szCs w:val="32"/>
          <w:lang w:val="en-US" w:eastAsia="zh-CN"/>
        </w:rPr>
        <w:t xml:space="preserve"> 103</w:t>
      </w:r>
      <w:r>
        <w:rPr>
          <w:rFonts w:hint="default" w:ascii="Times New Roman" w:hAnsi="Times New Roman" w:eastAsia="方正仿宋简体" w:cs="Times New Roman"/>
          <w:b w:val="0"/>
          <w:bCs w:val="0"/>
          <w:color w:val="auto"/>
          <w:spacing w:val="0"/>
          <w:w w:val="100"/>
          <w:position w:val="0"/>
          <w:sz w:val="32"/>
          <w:szCs w:val="32"/>
          <w:lang w:val="en-US" w:eastAsia="zh-CN"/>
        </w:rPr>
        <w:t>万元，完成年度预算的</w:t>
      </w:r>
      <w:r>
        <w:rPr>
          <w:rFonts w:hint="eastAsia" w:ascii="Times New Roman" w:hAnsi="Times New Roman" w:eastAsia="方正仿宋简体" w:cs="Times New Roman"/>
          <w:b w:val="0"/>
          <w:bCs w:val="0"/>
          <w:color w:val="auto"/>
          <w:spacing w:val="0"/>
          <w:w w:val="100"/>
          <w:position w:val="0"/>
          <w:sz w:val="32"/>
          <w:szCs w:val="32"/>
          <w:lang w:val="en-US" w:eastAsia="zh-CN"/>
        </w:rPr>
        <w:t xml:space="preserve">39 </w:t>
      </w:r>
      <w:r>
        <w:rPr>
          <w:rFonts w:hint="default" w:ascii="Times New Roman" w:hAnsi="Times New Roman" w:eastAsia="方正仿宋简体" w:cs="Times New Roman"/>
          <w:b w:val="0"/>
          <w:bCs w:val="0"/>
          <w:color w:val="auto"/>
          <w:spacing w:val="0"/>
          <w:w w:val="100"/>
          <w:position w:val="0"/>
          <w:sz w:val="32"/>
          <w:szCs w:val="32"/>
          <w:lang w:val="en-US" w:eastAsia="zh-CN"/>
        </w:rPr>
        <w:t>%；实现净利润</w:t>
      </w:r>
      <w:r>
        <w:rPr>
          <w:rFonts w:hint="eastAsia" w:ascii="Times New Roman" w:hAnsi="Times New Roman" w:eastAsia="方正仿宋简体" w:cs="Times New Roman"/>
          <w:b w:val="0"/>
          <w:bCs w:val="0"/>
          <w:color w:val="auto"/>
          <w:spacing w:val="0"/>
          <w:w w:val="100"/>
          <w:position w:val="0"/>
          <w:sz w:val="32"/>
          <w:szCs w:val="32"/>
          <w:lang w:val="en-US" w:eastAsia="zh-CN"/>
        </w:rPr>
        <w:t xml:space="preserve"> 103</w:t>
      </w:r>
      <w:r>
        <w:rPr>
          <w:rFonts w:hint="default" w:ascii="Times New Roman" w:hAnsi="Times New Roman" w:eastAsia="方正仿宋简体" w:cs="Times New Roman"/>
          <w:b w:val="0"/>
          <w:bCs w:val="0"/>
          <w:color w:val="auto"/>
          <w:spacing w:val="0"/>
          <w:w w:val="100"/>
          <w:position w:val="0"/>
          <w:sz w:val="32"/>
          <w:szCs w:val="32"/>
          <w:lang w:val="en-US" w:eastAsia="zh-CN"/>
        </w:rPr>
        <w:t>万元，完成年度预算的</w:t>
      </w:r>
      <w:r>
        <w:rPr>
          <w:rFonts w:hint="eastAsia" w:ascii="Times New Roman" w:hAnsi="Times New Roman" w:eastAsia="方正仿宋简体" w:cs="Times New Roman"/>
          <w:b w:val="0"/>
          <w:bCs w:val="0"/>
          <w:color w:val="auto"/>
          <w:spacing w:val="0"/>
          <w:w w:val="100"/>
          <w:position w:val="0"/>
          <w:sz w:val="32"/>
          <w:szCs w:val="32"/>
          <w:lang w:val="en-US" w:eastAsia="zh-CN"/>
        </w:rPr>
        <w:t>39</w:t>
      </w:r>
      <w:r>
        <w:rPr>
          <w:rFonts w:hint="default" w:ascii="Times New Roman" w:hAnsi="Times New Roman" w:eastAsia="方正仿宋简体" w:cs="Times New Roman"/>
          <w:b w:val="0"/>
          <w:bCs w:val="0"/>
          <w:color w:val="auto"/>
          <w:spacing w:val="0"/>
          <w:w w:val="100"/>
          <w:position w:val="0"/>
          <w:sz w:val="32"/>
          <w:szCs w:val="32"/>
          <w:lang w:val="en-US" w:eastAsia="zh-CN"/>
        </w:rPr>
        <w:t>%。</w:t>
      </w:r>
    </w:p>
    <w:p w14:paraId="313E25E7">
      <w:pPr>
        <w:pStyle w:val="5"/>
        <w:keepNext w:val="0"/>
        <w:keepLines w:val="0"/>
        <w:pageBreakBefore w:val="0"/>
        <w:widowControl w:val="0"/>
        <w:shd w:val="clear" w:color="auto" w:fill="auto"/>
        <w:tabs>
          <w:tab w:val="left" w:pos="1624"/>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color w:val="000000"/>
          <w:spacing w:val="0"/>
          <w:w w:val="100"/>
          <w:position w:val="0"/>
          <w:sz w:val="32"/>
          <w:szCs w:val="32"/>
          <w:lang w:val="en-US" w:eastAsia="zh-CN"/>
        </w:rPr>
        <w:t>四、</w:t>
      </w:r>
      <w:r>
        <w:rPr>
          <w:rFonts w:hint="eastAsia" w:ascii="Times New Roman" w:hAnsi="Times New Roman" w:eastAsia="方正黑体简体" w:cs="Times New Roman"/>
          <w:b w:val="0"/>
          <w:bCs w:val="0"/>
          <w:color w:val="000000"/>
          <w:spacing w:val="0"/>
          <w:w w:val="100"/>
          <w:position w:val="0"/>
          <w:sz w:val="32"/>
          <w:szCs w:val="32"/>
          <w:lang w:val="en-US" w:eastAsia="zh-CN"/>
        </w:rPr>
        <w:t>本季度</w:t>
      </w:r>
      <w:r>
        <w:rPr>
          <w:rFonts w:hint="default" w:ascii="Times New Roman" w:hAnsi="Times New Roman" w:eastAsia="方正黑体简体" w:cs="Times New Roman"/>
          <w:b w:val="0"/>
          <w:bCs w:val="0"/>
          <w:color w:val="000000"/>
          <w:spacing w:val="0"/>
          <w:w w:val="100"/>
          <w:position w:val="0"/>
          <w:sz w:val="32"/>
          <w:szCs w:val="32"/>
        </w:rPr>
        <w:t>内发生的重大事项及对公司的影响</w:t>
      </w:r>
    </w:p>
    <w:p w14:paraId="49FE0FF2">
      <w:pPr>
        <w:pStyle w:val="5"/>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lang w:val="en-US" w:eastAsia="zh-CN"/>
        </w:rPr>
      </w:pPr>
      <w:r>
        <w:rPr>
          <w:rFonts w:hint="default" w:ascii="Times New Roman" w:hAnsi="Times New Roman" w:eastAsia="方正仿宋简体" w:cs="Times New Roman"/>
          <w:b w:val="0"/>
          <w:bCs w:val="0"/>
          <w:color w:val="000000"/>
          <w:spacing w:val="0"/>
          <w:w w:val="100"/>
          <w:position w:val="0"/>
          <w:sz w:val="32"/>
          <w:szCs w:val="32"/>
          <w:lang w:val="en-US" w:eastAsia="zh-CN"/>
        </w:rPr>
        <w:t>无</w:t>
      </w:r>
      <w:r>
        <w:rPr>
          <w:rFonts w:hint="eastAsia" w:ascii="Times New Roman" w:hAnsi="Times New Roman" w:eastAsia="方正仿宋简体" w:cs="Times New Roman"/>
          <w:b w:val="0"/>
          <w:bCs w:val="0"/>
          <w:color w:val="000000"/>
          <w:spacing w:val="0"/>
          <w:w w:val="100"/>
          <w:position w:val="0"/>
          <w:sz w:val="32"/>
          <w:szCs w:val="32"/>
          <w:lang w:val="en-US" w:eastAsia="zh-CN"/>
        </w:rPr>
        <w:t>。</w:t>
      </w:r>
    </w:p>
    <w:p w14:paraId="5AC58A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23CC1"/>
    <w:multiLevelType w:val="singleLevel"/>
    <w:tmpl w:val="D1B23CC1"/>
    <w:lvl w:ilvl="0" w:tentative="0">
      <w:start w:val="2"/>
      <w:numFmt w:val="chineseCounting"/>
      <w:suff w:val="nothing"/>
      <w:lvlText w:val="（%1）"/>
      <w:lvlJc w:val="left"/>
      <w:rPr>
        <w:rFonts w:hint="eastAsia" w:ascii="方正楷体简体" w:hAnsi="方正楷体简体" w:eastAsia="方正楷体简体" w:cs="方正楷体简体"/>
      </w:rPr>
    </w:lvl>
  </w:abstractNum>
  <w:abstractNum w:abstractNumId="1">
    <w:nsid w:val="D3CE7D2F"/>
    <w:multiLevelType w:val="singleLevel"/>
    <w:tmpl w:val="D3CE7D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g4ZDBhZGQ0ODQ0NmEzODFhMzk5YTA0ODE1MDUifQ=="/>
  </w:docVars>
  <w:rsids>
    <w:rsidRoot w:val="00000000"/>
    <w:rsid w:val="021C58AC"/>
    <w:rsid w:val="03E96BD2"/>
    <w:rsid w:val="04A844E4"/>
    <w:rsid w:val="06733A1C"/>
    <w:rsid w:val="08FB5C33"/>
    <w:rsid w:val="0BF41AE9"/>
    <w:rsid w:val="143F54B1"/>
    <w:rsid w:val="16E767C7"/>
    <w:rsid w:val="2073244A"/>
    <w:rsid w:val="20C145F6"/>
    <w:rsid w:val="243D52A8"/>
    <w:rsid w:val="25587FAA"/>
    <w:rsid w:val="2AC11E70"/>
    <w:rsid w:val="2B1020EE"/>
    <w:rsid w:val="3E0306EA"/>
    <w:rsid w:val="3FF333C3"/>
    <w:rsid w:val="43821682"/>
    <w:rsid w:val="451C17BF"/>
    <w:rsid w:val="4B1F2E41"/>
    <w:rsid w:val="5670483C"/>
    <w:rsid w:val="57992143"/>
    <w:rsid w:val="58397FAA"/>
    <w:rsid w:val="59AD5C77"/>
    <w:rsid w:val="5C4548D9"/>
    <w:rsid w:val="5CD6260D"/>
    <w:rsid w:val="5D871039"/>
    <w:rsid w:val="61D27C89"/>
    <w:rsid w:val="61E7244E"/>
    <w:rsid w:val="6808060F"/>
    <w:rsid w:val="68AD0759"/>
    <w:rsid w:val="6B756129"/>
    <w:rsid w:val="6BA52945"/>
    <w:rsid w:val="72606A84"/>
    <w:rsid w:val="74205AA4"/>
    <w:rsid w:val="76170515"/>
    <w:rsid w:val="764E3614"/>
    <w:rsid w:val="76B67524"/>
    <w:rsid w:val="7931219C"/>
    <w:rsid w:val="7CC6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customStyle="1" w:styleId="5">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1027</Words>
  <Characters>1138</Characters>
  <Lines>0</Lines>
  <Paragraphs>0</Paragraphs>
  <TotalTime>14</TotalTime>
  <ScaleCrop>false</ScaleCrop>
  <LinksUpToDate>false</LinksUpToDate>
  <CharactersWithSpaces>1148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2024-04-23T08:53:00Z</cp:lastPrinted>
  <dcterms:modified xsi:type="dcterms:W3CDTF">2026-05-04T16:05:17Z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456AD2895A754A8392FD67495CECD413_13</vt:lpwstr>
  </property>
  <property fmtid="{D5CDD505-2E9C-101B-9397-08002B2CF9AE}" pid="4" name="KSOTemplateDocerSaveRecord">
    <vt:lpwstr>eyJoZGlkIjoiZjZkN2I4NDU0ZTQ2OWYwZWMxMzFlNjJlZTY3MDVmZTYiLCJ1c2VySWQiOiIxNDk5NDI1MjIyIn0=</vt:lpwstr>
  </property>
</Properties>
</file>