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5C60A">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山东公用建筑工程施工有限责任公司</w:t>
      </w:r>
    </w:p>
    <w:p w14:paraId="1E3DC2EB">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6</w:t>
      </w:r>
      <w:r>
        <w:rPr>
          <w:rFonts w:ascii="Times New Roman" w:hAnsi="Times New Roman" w:eastAsia="方正小标宋简体" w:cs="Times New Roman"/>
          <w:sz w:val="44"/>
          <w:szCs w:val="44"/>
        </w:rPr>
        <w:t>年</w:t>
      </w:r>
      <w:r>
        <w:rPr>
          <w:rFonts w:hint="eastAsia" w:ascii="Times New Roman" w:hAnsi="Times New Roman" w:eastAsia="方正小标宋简体" w:cs="Times New Roman"/>
          <w:sz w:val="44"/>
          <w:szCs w:val="44"/>
          <w:lang w:val="en-US" w:eastAsia="zh-CN"/>
        </w:rPr>
        <w:t>第一季度</w:t>
      </w:r>
      <w:r>
        <w:rPr>
          <w:rFonts w:ascii="Times New Roman" w:hAnsi="Times New Roman" w:eastAsia="方正小标宋简体" w:cs="Times New Roman"/>
          <w:sz w:val="44"/>
          <w:szCs w:val="44"/>
        </w:rPr>
        <w:t>财务等重大信息公开</w:t>
      </w:r>
    </w:p>
    <w:p w14:paraId="126980AA">
      <w:pPr>
        <w:spacing w:line="600" w:lineRule="exact"/>
        <w:jc w:val="center"/>
        <w:rPr>
          <w:rFonts w:ascii="Times New Roman" w:hAnsi="Times New Roman" w:eastAsia="方正小标宋简体" w:cs="Times New Roman"/>
          <w:sz w:val="44"/>
          <w:szCs w:val="44"/>
        </w:rPr>
      </w:pPr>
    </w:p>
    <w:p w14:paraId="001CD2DA">
      <w:pPr>
        <w:spacing w:line="6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黑体简体" w:cs="Times New Roman"/>
          <w:sz w:val="32"/>
          <w:szCs w:val="32"/>
        </w:rPr>
        <w:t>一、公司基本情况</w:t>
      </w:r>
    </w:p>
    <w:p w14:paraId="6A035006">
      <w:pPr>
        <w:pStyle w:val="7"/>
        <w:tabs>
          <w:tab w:val="left" w:pos="1555"/>
        </w:tabs>
        <w:spacing w:line="600" w:lineRule="exact"/>
        <w:ind w:firstLine="640" w:firstLineChars="200"/>
        <w:rPr>
          <w:rFonts w:ascii="Times New Roman" w:hAnsi="Times New Roman" w:eastAsia="方正仿宋简体" w:cs="Times New Roman"/>
          <w:color w:val="000000"/>
          <w:sz w:val="32"/>
          <w:szCs w:val="32"/>
          <w:lang w:val="en-US" w:eastAsia="zh-CN"/>
        </w:rPr>
      </w:pPr>
      <w:r>
        <w:rPr>
          <w:rFonts w:hint="eastAsia" w:ascii="方正楷体简体" w:hAnsi="方正楷体简体" w:eastAsia="方正楷体简体" w:cs="方正楷体简体"/>
          <w:sz w:val="32"/>
          <w:szCs w:val="32"/>
          <w:lang w:val="en-US"/>
        </w:rPr>
        <w:t>（一）基本信息</w:t>
      </w:r>
    </w:p>
    <w:p w14:paraId="175DDCB2">
      <w:pPr>
        <w:pStyle w:val="7"/>
        <w:tabs>
          <w:tab w:val="left" w:pos="1555"/>
        </w:tabs>
        <w:spacing w:line="600" w:lineRule="exact"/>
        <w:ind w:firstLine="640" w:firstLineChars="200"/>
        <w:rPr>
          <w:rFonts w:ascii="Times New Roman" w:hAnsi="Times New Roman" w:eastAsia="方正仿宋简体" w:cs="Times New Roman"/>
          <w:color w:val="000000"/>
          <w:sz w:val="32"/>
          <w:szCs w:val="32"/>
          <w:lang w:val="en-US" w:eastAsia="zh-CN"/>
        </w:rPr>
      </w:pPr>
      <w:r>
        <w:rPr>
          <w:rFonts w:ascii="Times New Roman" w:hAnsi="Times New Roman" w:eastAsia="方正仿宋简体" w:cs="Times New Roman"/>
          <w:color w:val="000000"/>
          <w:sz w:val="32"/>
          <w:szCs w:val="32"/>
          <w:lang w:val="en-US" w:eastAsia="zh-CN"/>
        </w:rPr>
        <w:t>公司名称：山东公用建筑工程施工有限责任公司</w:t>
      </w:r>
    </w:p>
    <w:p w14:paraId="2637C713">
      <w:pPr>
        <w:pStyle w:val="7"/>
        <w:tabs>
          <w:tab w:val="left" w:pos="1555"/>
        </w:tabs>
        <w:spacing w:line="600" w:lineRule="exact"/>
        <w:ind w:firstLine="640" w:firstLineChars="200"/>
        <w:rPr>
          <w:rFonts w:ascii="Times New Roman" w:hAnsi="Times New Roman" w:eastAsia="方正仿宋简体" w:cs="Times New Roman"/>
          <w:color w:val="000000"/>
          <w:sz w:val="32"/>
          <w:szCs w:val="32"/>
          <w:lang w:val="en-US" w:eastAsia="zh-CN"/>
        </w:rPr>
      </w:pPr>
      <w:r>
        <w:rPr>
          <w:rFonts w:ascii="Times New Roman" w:hAnsi="Times New Roman" w:eastAsia="方正仿宋简体" w:cs="Times New Roman"/>
          <w:color w:val="000000"/>
          <w:sz w:val="32"/>
          <w:szCs w:val="32"/>
          <w:lang w:val="en-US" w:eastAsia="zh-CN"/>
        </w:rPr>
        <w:t>类    型：有限责任公司(非自然人投资或控股的法人独资)</w:t>
      </w:r>
    </w:p>
    <w:p w14:paraId="27B4FCB6">
      <w:pPr>
        <w:pStyle w:val="7"/>
        <w:tabs>
          <w:tab w:val="left" w:pos="1555"/>
        </w:tabs>
        <w:spacing w:line="600" w:lineRule="exact"/>
        <w:ind w:firstLine="640" w:firstLineChars="200"/>
        <w:rPr>
          <w:rFonts w:ascii="Times New Roman" w:hAnsi="Times New Roman" w:eastAsia="方正仿宋简体" w:cs="Times New Roman"/>
          <w:color w:val="000000"/>
          <w:sz w:val="32"/>
          <w:szCs w:val="32"/>
          <w:lang w:val="en-US" w:eastAsia="zh-CN"/>
        </w:rPr>
      </w:pPr>
      <w:r>
        <w:rPr>
          <w:rFonts w:ascii="Times New Roman" w:hAnsi="Times New Roman" w:eastAsia="方正仿宋简体" w:cs="Times New Roman"/>
          <w:color w:val="000000"/>
          <w:sz w:val="32"/>
          <w:szCs w:val="32"/>
          <w:lang w:val="en-US" w:eastAsia="zh-CN"/>
        </w:rPr>
        <w:t>法定代表人：</w:t>
      </w:r>
      <w:r>
        <w:rPr>
          <w:rFonts w:hint="eastAsia" w:ascii="Times New Roman" w:hAnsi="Times New Roman" w:eastAsia="方正仿宋简体" w:cs="Times New Roman"/>
          <w:color w:val="000000"/>
          <w:sz w:val="32"/>
          <w:szCs w:val="32"/>
          <w:lang w:val="en-US" w:eastAsia="zh-CN"/>
        </w:rPr>
        <w:t>张羽</w:t>
      </w:r>
    </w:p>
    <w:p w14:paraId="6255DEB5">
      <w:pPr>
        <w:pStyle w:val="7"/>
        <w:tabs>
          <w:tab w:val="left" w:pos="1555"/>
        </w:tabs>
        <w:spacing w:line="600" w:lineRule="exact"/>
        <w:ind w:firstLine="640" w:firstLineChars="200"/>
        <w:rPr>
          <w:rFonts w:ascii="Times New Roman" w:hAnsi="Times New Roman" w:eastAsia="方正仿宋简体" w:cs="Times New Roman"/>
          <w:color w:val="000000"/>
          <w:sz w:val="32"/>
          <w:szCs w:val="32"/>
          <w:lang w:val="en-US" w:eastAsia="zh-CN"/>
        </w:rPr>
      </w:pPr>
      <w:r>
        <w:rPr>
          <w:rFonts w:ascii="Times New Roman" w:hAnsi="Times New Roman" w:eastAsia="方正仿宋简体" w:cs="Times New Roman"/>
          <w:color w:val="000000"/>
          <w:sz w:val="32"/>
          <w:szCs w:val="32"/>
          <w:lang w:val="en-US" w:eastAsia="zh-CN"/>
        </w:rPr>
        <w:t>注册资金：伍</w:t>
      </w:r>
      <w:r>
        <w:rPr>
          <w:rFonts w:hint="eastAsia" w:ascii="Times New Roman" w:hAnsi="Times New Roman" w:eastAsia="方正仿宋简体" w:cs="Times New Roman"/>
          <w:color w:val="000000"/>
          <w:sz w:val="32"/>
          <w:szCs w:val="32"/>
          <w:lang w:val="en-US" w:eastAsia="zh-CN"/>
        </w:rPr>
        <w:t>佰</w:t>
      </w:r>
      <w:r>
        <w:rPr>
          <w:rFonts w:ascii="Times New Roman" w:hAnsi="Times New Roman" w:eastAsia="方正仿宋简体" w:cs="Times New Roman"/>
          <w:color w:val="000000"/>
          <w:sz w:val="32"/>
          <w:szCs w:val="32"/>
          <w:lang w:val="en-US" w:eastAsia="zh-CN"/>
        </w:rPr>
        <w:t>万元整</w:t>
      </w:r>
    </w:p>
    <w:p w14:paraId="715A40F2">
      <w:pPr>
        <w:pStyle w:val="7"/>
        <w:tabs>
          <w:tab w:val="left" w:pos="1555"/>
        </w:tabs>
        <w:spacing w:line="600" w:lineRule="exact"/>
        <w:ind w:firstLine="640" w:firstLineChars="200"/>
        <w:rPr>
          <w:rFonts w:ascii="Times New Roman" w:hAnsi="Times New Roman" w:eastAsia="方正仿宋简体" w:cs="Times New Roman"/>
          <w:color w:val="000000"/>
          <w:sz w:val="32"/>
          <w:szCs w:val="32"/>
          <w:lang w:val="en-US" w:eastAsia="zh-CN"/>
        </w:rPr>
      </w:pPr>
      <w:r>
        <w:rPr>
          <w:rFonts w:ascii="Times New Roman" w:hAnsi="Times New Roman" w:eastAsia="方正仿宋简体" w:cs="Times New Roman"/>
          <w:color w:val="000000"/>
          <w:sz w:val="32"/>
          <w:szCs w:val="32"/>
          <w:lang w:val="en-US" w:eastAsia="zh-CN"/>
        </w:rPr>
        <w:t>注册地址：山东省济宁市共青团路14号全民健身广场东区商务楼汇汲大厦14楼</w:t>
      </w:r>
    </w:p>
    <w:p w14:paraId="165D8469">
      <w:pPr>
        <w:pStyle w:val="7"/>
        <w:tabs>
          <w:tab w:val="left" w:pos="1555"/>
        </w:tabs>
        <w:spacing w:line="600" w:lineRule="exact"/>
        <w:ind w:firstLine="640" w:firstLineChars="200"/>
        <w:rPr>
          <w:rFonts w:ascii="Times New Roman" w:hAnsi="Times New Roman" w:eastAsia="方正仿宋简体" w:cs="Times New Roman"/>
          <w:color w:val="000000"/>
          <w:sz w:val="32"/>
          <w:szCs w:val="32"/>
          <w:lang w:val="en-US" w:eastAsia="zh-CN"/>
        </w:rPr>
      </w:pPr>
      <w:r>
        <w:rPr>
          <w:rFonts w:ascii="Times New Roman" w:hAnsi="Times New Roman" w:eastAsia="方正仿宋简体" w:cs="Times New Roman"/>
          <w:color w:val="000000"/>
          <w:sz w:val="32"/>
          <w:szCs w:val="32"/>
          <w:lang w:val="en-US" w:eastAsia="zh-CN"/>
        </w:rPr>
        <w:t>经营范围：一般项目:建筑材料销售</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机械设备租赁</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市政设施管理</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家用电器安装服务</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五金产品批发</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装卸搬运</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园林绿化工程施工</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工程管理服务</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住宅水电安装维护服务</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土石方工程施工</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建筑物清洁服务</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城市绿化管理</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建筑工程用机械销售</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劳务服务(不含劳务派遣)</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五金产品零售</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建筑工程机械与设备租赁</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建筑装饰材料销售</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普通机械设备安装服务</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对外承包工程</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建筑用木料及木材组件加工</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金属门窗工程施工。(除依法须经批准的项目外，凭营业执照依法自主开展经营活动)许可项目:建设工程施工，住宅室内装饰装修</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建筑劳务分包</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道路货物运输(不含危险货物)</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供暖服务</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燃气燃烧器具安装、维修。(依法须经批准的项目，经相关部门批准后方可开展经营活动，具体经营项目以相关部门批准文件或许可证件为准)</w:t>
      </w:r>
      <w:r>
        <w:rPr>
          <w:rFonts w:hint="eastAsia" w:ascii="Times New Roman" w:hAnsi="Times New Roman" w:eastAsia="方正仿宋简体" w:cs="Times New Roman"/>
          <w:color w:val="000000"/>
          <w:sz w:val="32"/>
          <w:szCs w:val="32"/>
          <w:lang w:val="en-US" w:eastAsia="zh-CN"/>
        </w:rPr>
        <w:t>。</w:t>
      </w:r>
    </w:p>
    <w:p w14:paraId="36F3325A">
      <w:pPr>
        <w:pStyle w:val="7"/>
        <w:tabs>
          <w:tab w:val="left" w:pos="1555"/>
        </w:tabs>
        <w:spacing w:line="600" w:lineRule="exact"/>
        <w:ind w:firstLine="640" w:firstLineChars="200"/>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rPr>
        <w:t>（</w:t>
      </w:r>
      <w:r>
        <w:rPr>
          <w:rFonts w:hint="eastAsia" w:ascii="方正楷体简体" w:hAnsi="方正楷体简体" w:eastAsia="方正楷体简体" w:cs="方正楷体简体"/>
          <w:sz w:val="32"/>
          <w:szCs w:val="32"/>
          <w:lang w:val="en-US" w:eastAsia="zh-CN"/>
        </w:rPr>
        <w:t>二</w:t>
      </w:r>
      <w:r>
        <w:rPr>
          <w:rFonts w:hint="eastAsia" w:ascii="方正楷体简体" w:hAnsi="方正楷体简体" w:eastAsia="方正楷体简体" w:cs="方正楷体简体"/>
          <w:sz w:val="32"/>
          <w:szCs w:val="32"/>
          <w:lang w:val="en-US"/>
        </w:rPr>
        <w:t>）</w:t>
      </w:r>
      <w:r>
        <w:rPr>
          <w:rFonts w:hint="eastAsia" w:ascii="方正楷体简体" w:hAnsi="方正楷体简体" w:eastAsia="方正楷体简体" w:cs="方正楷体简体"/>
          <w:sz w:val="32"/>
          <w:szCs w:val="32"/>
          <w:lang w:val="en-US" w:eastAsia="zh-CN"/>
        </w:rPr>
        <w:t>公司简介</w:t>
      </w:r>
    </w:p>
    <w:p w14:paraId="28467265">
      <w:pPr>
        <w:spacing w:line="6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山东公用建筑工程施工有限责任公司，前身为济宁市德信水利工程质量与安全检测有限公司，成立于2011年1月，注册资金500万元，由山东公用水利发展集团有限公司独自出资。公司2022年通过了ISO90001质量管理体系、ISO14001环境管理体系ISO45001职业健康安全管理体系认证，2023年通过了水利安全标准化达标三级单位。</w:t>
      </w:r>
    </w:p>
    <w:p w14:paraId="319F5560">
      <w:pPr>
        <w:spacing w:line="6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公司主营业务为工程管理服务、项目运行管护、工程项目维修养护、预制砼结构构件制造与销售、水泥制品制造与销售等业务。公司现有运行管理项目</w:t>
      </w:r>
      <w:r>
        <w:rPr>
          <w:rFonts w:hint="eastAsia" w:ascii="Times New Roman" w:hAnsi="Times New Roman" w:eastAsia="方正仿宋简体" w:cs="Times New Roman"/>
          <w:color w:val="000000"/>
          <w:sz w:val="32"/>
          <w:szCs w:val="32"/>
          <w:lang w:eastAsia="zh-CN"/>
        </w:rPr>
        <w:t>：</w:t>
      </w:r>
      <w:r>
        <w:rPr>
          <w:rFonts w:ascii="Times New Roman" w:hAnsi="Times New Roman" w:eastAsia="方正仿宋简体" w:cs="Times New Roman"/>
          <w:color w:val="000000"/>
          <w:sz w:val="32"/>
          <w:szCs w:val="32"/>
        </w:rPr>
        <w:t>济宁市城乡水务局南水北调东线一期工程济宁市截污导流工程运行管理项目。</w:t>
      </w:r>
    </w:p>
    <w:p w14:paraId="489AFEB2">
      <w:pPr>
        <w:spacing w:line="6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公司自成立以来先后获得多次奖励，2016年QC小组获得中国水利工程协会颁发</w:t>
      </w:r>
      <w:bookmarkStart w:id="0" w:name="OLE_LINK3"/>
      <w:r>
        <w:rPr>
          <w:rFonts w:ascii="Times New Roman" w:hAnsi="Times New Roman" w:eastAsia="方正仿宋简体" w:cs="Times New Roman"/>
          <w:color w:val="000000"/>
          <w:sz w:val="32"/>
          <w:szCs w:val="32"/>
        </w:rPr>
        <w:t>Ⅱ</w:t>
      </w:r>
      <w:bookmarkEnd w:id="0"/>
      <w:r>
        <w:rPr>
          <w:rFonts w:ascii="Times New Roman" w:hAnsi="Times New Roman" w:eastAsia="方正仿宋简体" w:cs="Times New Roman"/>
          <w:color w:val="000000"/>
          <w:sz w:val="32"/>
          <w:szCs w:val="32"/>
        </w:rPr>
        <w:t>类成果；2017年QC小组获得中国水利工程协会颁发Ⅱ类成果；2020年11月被中国水利工程协会评为水利建设市场主体信用评价为AA级；2021年4月获得山东省水利厅、山东省总工会颁发水利工程优秀质量管理Ⅲ类成果等。</w:t>
      </w:r>
    </w:p>
    <w:p w14:paraId="302BD441">
      <w:pPr>
        <w:spacing w:line="6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公司倍加珍惜每一份荣誉，坚持以“严谨、高效、热情、尽责”为服务宗旨。竭诚为您提供更好的服务，力求做到最好。</w:t>
      </w:r>
    </w:p>
    <w:p w14:paraId="4DFC119A">
      <w:pPr>
        <w:pStyle w:val="7"/>
        <w:numPr>
          <w:ilvl w:val="0"/>
          <w:numId w:val="1"/>
        </w:numPr>
        <w:spacing w:line="600" w:lineRule="exact"/>
        <w:ind w:firstLine="640" w:firstLineChars="200"/>
        <w:rPr>
          <w:rFonts w:hint="eastAsia" w:ascii="Times New Roman" w:hAnsi="Times New Roman" w:eastAsia="方正黑体简体" w:cs="Times New Roman"/>
          <w:color w:val="000000"/>
          <w:sz w:val="32"/>
          <w:szCs w:val="32"/>
        </w:rPr>
      </w:pPr>
      <w:r>
        <w:rPr>
          <w:rFonts w:ascii="Times New Roman" w:hAnsi="Times New Roman" w:eastAsia="方正黑体简体" w:cs="Times New Roman"/>
          <w:color w:val="000000"/>
          <w:sz w:val="32"/>
          <w:szCs w:val="32"/>
        </w:rPr>
        <w:t>主要会计数据和财务指标</w:t>
      </w:r>
    </w:p>
    <w:p w14:paraId="38B9F231">
      <w:pPr>
        <w:pStyle w:val="7"/>
        <w:spacing w:line="600" w:lineRule="exact"/>
        <w:ind w:firstLine="640" w:firstLineChars="200"/>
        <w:jc w:val="center"/>
        <w:rPr>
          <w:rFonts w:ascii="Times New Roman" w:hAnsi="Times New Roman" w:eastAsia="方正黑体简体" w:cs="Times New Roman"/>
          <w:color w:val="000000"/>
          <w:sz w:val="32"/>
          <w:szCs w:val="32"/>
          <w:lang w:val="en-US" w:eastAsia="zh-CN"/>
        </w:rPr>
      </w:pPr>
    </w:p>
    <w:p w14:paraId="6A382127">
      <w:pPr>
        <w:pStyle w:val="7"/>
        <w:spacing w:line="600" w:lineRule="exact"/>
        <w:ind w:firstLine="640" w:firstLineChars="200"/>
        <w:jc w:val="center"/>
        <w:rPr>
          <w:rFonts w:ascii="Times New Roman" w:hAnsi="Times New Roman" w:eastAsia="方正黑体简体" w:cs="Times New Roman"/>
          <w:color w:val="000000"/>
          <w:sz w:val="32"/>
          <w:szCs w:val="32"/>
          <w:lang w:val="en-US" w:eastAsia="zh-CN"/>
        </w:rPr>
      </w:pPr>
      <w:r>
        <w:rPr>
          <w:rFonts w:hint="eastAsia" w:ascii="Times New Roman" w:hAnsi="Times New Roman" w:eastAsia="方正黑体简体" w:cs="Times New Roman"/>
          <w:color w:val="000000"/>
          <w:sz w:val="32"/>
          <w:szCs w:val="32"/>
          <w:lang w:val="en-US" w:eastAsia="zh-CN"/>
        </w:rPr>
        <w:t>2026年第一</w:t>
      </w:r>
      <w:r>
        <w:rPr>
          <w:rFonts w:hint="eastAsia" w:ascii="Times New Roman" w:hAnsi="Times New Roman" w:eastAsia="方正黑体简体" w:cs="Times New Roman"/>
          <w:b w:val="0"/>
          <w:bCs w:val="0"/>
          <w:color w:val="000000"/>
          <w:spacing w:val="0"/>
          <w:w w:val="100"/>
          <w:position w:val="0"/>
          <w:sz w:val="32"/>
          <w:szCs w:val="32"/>
          <w:lang w:val="en-US" w:eastAsia="zh-CN"/>
        </w:rPr>
        <w:t>季度</w:t>
      </w:r>
      <w:r>
        <w:rPr>
          <w:rFonts w:hint="eastAsia" w:ascii="Times New Roman" w:hAnsi="Times New Roman" w:eastAsia="方正黑体简体" w:cs="Times New Roman"/>
          <w:color w:val="000000"/>
          <w:sz w:val="32"/>
          <w:szCs w:val="32"/>
          <w:lang w:val="en-US" w:eastAsia="zh-CN"/>
        </w:rPr>
        <w:t>主要财务数据</w:t>
      </w:r>
    </w:p>
    <w:p w14:paraId="73114808">
      <w:pPr>
        <w:pStyle w:val="7"/>
        <w:spacing w:line="600" w:lineRule="exact"/>
        <w:ind w:left="420" w:leftChars="200" w:firstLine="0"/>
        <w:jc w:val="right"/>
        <w:rPr>
          <w:rFonts w:hint="eastAsia" w:ascii="方正楷体简体" w:hAnsi="方正楷体简体" w:eastAsia="方正楷体简体" w:cs="方正楷体简体"/>
          <w:b/>
          <w:bCs/>
          <w:color w:val="000000"/>
          <w:kern w:val="0"/>
          <w:sz w:val="32"/>
          <w:szCs w:val="32"/>
          <w:lang w:val="en-US" w:eastAsia="zh-CN" w:bidi="ar"/>
        </w:rPr>
      </w:pPr>
      <w:r>
        <w:rPr>
          <w:rFonts w:hint="eastAsia" w:ascii="方正楷体简体" w:hAnsi="方正楷体简体" w:eastAsia="方正楷体简体" w:cs="方正楷体简体"/>
          <w:b/>
          <w:bCs/>
          <w:color w:val="000000"/>
          <w:kern w:val="0"/>
          <w:sz w:val="32"/>
          <w:szCs w:val="32"/>
          <w:lang w:val="en-US" w:eastAsia="zh-CN" w:bidi="ar"/>
        </w:rPr>
        <w:t>单位：人民币万元</w:t>
      </w:r>
    </w:p>
    <w:tbl>
      <w:tblPr>
        <w:tblStyle w:val="5"/>
        <w:tblW w:w="8730" w:type="dxa"/>
        <w:tblInd w:w="297" w:type="dxa"/>
        <w:tblLayout w:type="fixed"/>
        <w:tblCellMar>
          <w:top w:w="0" w:type="dxa"/>
          <w:left w:w="108" w:type="dxa"/>
          <w:bottom w:w="0" w:type="dxa"/>
          <w:right w:w="108" w:type="dxa"/>
        </w:tblCellMar>
      </w:tblPr>
      <w:tblGrid>
        <w:gridCol w:w="2910"/>
        <w:gridCol w:w="2865"/>
        <w:gridCol w:w="2955"/>
      </w:tblGrid>
      <w:tr w14:paraId="14C37E86">
        <w:tblPrEx>
          <w:tblCellMar>
            <w:top w:w="0" w:type="dxa"/>
            <w:left w:w="108" w:type="dxa"/>
            <w:bottom w:w="0" w:type="dxa"/>
            <w:right w:w="108" w:type="dxa"/>
          </w:tblCellMar>
        </w:tblPrEx>
        <w:trPr>
          <w:trHeight w:val="571" w:hRule="atLeast"/>
        </w:trPr>
        <w:tc>
          <w:tcPr>
            <w:tcW w:w="2910" w:type="dxa"/>
            <w:tcBorders>
              <w:top w:val="single" w:color="000000" w:sz="4" w:space="0"/>
              <w:left w:val="single" w:color="000000" w:sz="4" w:space="0"/>
              <w:bottom w:val="single" w:color="000000" w:sz="4" w:space="0"/>
              <w:right w:val="single" w:color="000000" w:sz="4" w:space="0"/>
            </w:tcBorders>
            <w:noWrap/>
            <w:vAlign w:val="center"/>
          </w:tcPr>
          <w:p w14:paraId="413F6FA2">
            <w:pPr>
              <w:widowControl/>
              <w:jc w:val="center"/>
              <w:textAlignment w:val="center"/>
              <w:rPr>
                <w:rFonts w:ascii="Times New Roman" w:hAnsi="Times New Roman" w:eastAsia="方正仿宋简体" w:cs="Times New Roman"/>
                <w:color w:val="000000"/>
                <w:sz w:val="32"/>
                <w:szCs w:val="32"/>
                <w:highlight w:val="none"/>
              </w:rPr>
            </w:pPr>
            <w:r>
              <w:rPr>
                <w:rFonts w:ascii="Times New Roman" w:hAnsi="Times New Roman" w:eastAsia="方正仿宋简体" w:cs="Times New Roman"/>
                <w:color w:val="000000"/>
                <w:kern w:val="0"/>
                <w:sz w:val="32"/>
                <w:szCs w:val="32"/>
                <w:highlight w:val="none"/>
                <w:lang w:bidi="ar"/>
              </w:rPr>
              <w:t>项目</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8E686BB">
            <w:pPr>
              <w:widowControl/>
              <w:jc w:val="center"/>
              <w:textAlignment w:val="center"/>
              <w:rPr>
                <w:rFonts w:ascii="Times New Roman" w:hAnsi="Times New Roman" w:eastAsia="方正仿宋简体" w:cs="Times New Roman"/>
                <w:color w:val="000000"/>
                <w:sz w:val="32"/>
                <w:szCs w:val="32"/>
                <w:highlight w:val="none"/>
              </w:rPr>
            </w:pPr>
            <w:r>
              <w:rPr>
                <w:rFonts w:ascii="Times New Roman" w:hAnsi="Times New Roman" w:eastAsia="方正仿宋简体" w:cs="Times New Roman"/>
                <w:color w:val="000000"/>
                <w:kern w:val="0"/>
                <w:sz w:val="32"/>
                <w:szCs w:val="32"/>
                <w:highlight w:val="none"/>
                <w:lang w:bidi="ar"/>
              </w:rPr>
              <w:t>本期金额</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25D2908D">
            <w:pPr>
              <w:widowControl/>
              <w:jc w:val="center"/>
              <w:textAlignment w:val="center"/>
              <w:rPr>
                <w:rFonts w:ascii="Times New Roman" w:hAnsi="Times New Roman" w:eastAsia="方正仿宋简体" w:cs="Times New Roman"/>
                <w:color w:val="000000"/>
                <w:sz w:val="32"/>
                <w:szCs w:val="32"/>
                <w:highlight w:val="none"/>
              </w:rPr>
            </w:pPr>
            <w:r>
              <w:rPr>
                <w:rFonts w:ascii="Times New Roman" w:hAnsi="Times New Roman" w:eastAsia="方正仿宋简体" w:cs="Times New Roman"/>
                <w:color w:val="000000"/>
                <w:kern w:val="0"/>
                <w:sz w:val="32"/>
                <w:szCs w:val="32"/>
                <w:highlight w:val="none"/>
                <w:lang w:bidi="ar"/>
              </w:rPr>
              <w:t>上</w:t>
            </w:r>
            <w:r>
              <w:rPr>
                <w:rFonts w:hint="eastAsia" w:ascii="Times New Roman" w:hAnsi="Times New Roman" w:eastAsia="方正仿宋简体" w:cs="Times New Roman"/>
                <w:color w:val="000000"/>
                <w:kern w:val="0"/>
                <w:sz w:val="32"/>
                <w:szCs w:val="32"/>
                <w:highlight w:val="none"/>
                <w:lang w:bidi="ar"/>
              </w:rPr>
              <w:t>年同期</w:t>
            </w:r>
            <w:r>
              <w:rPr>
                <w:rFonts w:ascii="Times New Roman" w:hAnsi="Times New Roman" w:eastAsia="方正仿宋简体" w:cs="Times New Roman"/>
                <w:color w:val="000000"/>
                <w:kern w:val="0"/>
                <w:sz w:val="32"/>
                <w:szCs w:val="32"/>
                <w:highlight w:val="none"/>
                <w:lang w:bidi="ar"/>
              </w:rPr>
              <w:t>金额</w:t>
            </w:r>
          </w:p>
        </w:tc>
      </w:tr>
      <w:tr w14:paraId="5B583D6F">
        <w:tblPrEx>
          <w:tblCellMar>
            <w:top w:w="0" w:type="dxa"/>
            <w:left w:w="108" w:type="dxa"/>
            <w:bottom w:w="0" w:type="dxa"/>
            <w:right w:w="108" w:type="dxa"/>
          </w:tblCellMar>
        </w:tblPrEx>
        <w:trPr>
          <w:trHeight w:val="571" w:hRule="atLeast"/>
        </w:trPr>
        <w:tc>
          <w:tcPr>
            <w:tcW w:w="2910" w:type="dxa"/>
            <w:tcBorders>
              <w:top w:val="single" w:color="000000" w:sz="4" w:space="0"/>
              <w:left w:val="single" w:color="000000" w:sz="4" w:space="0"/>
              <w:bottom w:val="single" w:color="000000" w:sz="4" w:space="0"/>
              <w:right w:val="single" w:color="000000" w:sz="4" w:space="0"/>
            </w:tcBorders>
            <w:noWrap/>
            <w:vAlign w:val="center"/>
          </w:tcPr>
          <w:p w14:paraId="4DC08835">
            <w:pPr>
              <w:widowControl/>
              <w:jc w:val="center"/>
              <w:textAlignment w:val="center"/>
              <w:rPr>
                <w:rFonts w:ascii="Times New Roman" w:hAnsi="Times New Roman" w:eastAsia="方正仿宋简体" w:cs="Times New Roman"/>
                <w:color w:val="000000"/>
                <w:sz w:val="32"/>
                <w:szCs w:val="32"/>
                <w:highlight w:val="none"/>
              </w:rPr>
            </w:pPr>
            <w:r>
              <w:rPr>
                <w:rFonts w:ascii="Times New Roman" w:hAnsi="Times New Roman" w:eastAsia="方正仿宋简体" w:cs="Times New Roman"/>
                <w:color w:val="000000"/>
                <w:kern w:val="0"/>
                <w:sz w:val="32"/>
                <w:szCs w:val="32"/>
                <w:highlight w:val="none"/>
                <w:lang w:bidi="ar"/>
              </w:rPr>
              <w:t>营业总收入</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10A1382">
            <w:pPr>
              <w:widowControl/>
              <w:jc w:val="center"/>
              <w:textAlignment w:val="center"/>
              <w:rPr>
                <w:rFonts w:hint="default" w:ascii="Times New Roman" w:hAnsi="Times New Roman" w:eastAsia="方正仿宋简体" w:cs="Times New Roman"/>
                <w:color w:val="000000"/>
                <w:sz w:val="32"/>
                <w:szCs w:val="32"/>
                <w:highlight w:val="none"/>
                <w:lang w:val="en-US" w:eastAsia="zh-CN"/>
              </w:rPr>
            </w:pPr>
            <w:r>
              <w:rPr>
                <w:rFonts w:hint="eastAsia" w:ascii="Times New Roman" w:hAnsi="Times New Roman" w:eastAsia="方正仿宋简体" w:cs="Times New Roman"/>
                <w:color w:val="000000"/>
                <w:sz w:val="32"/>
                <w:szCs w:val="32"/>
                <w:highlight w:val="none"/>
                <w:lang w:val="en-US" w:eastAsia="zh-CN"/>
              </w:rPr>
              <w:t>47</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5BAF7170">
            <w:pPr>
              <w:keepNext w:val="0"/>
              <w:keepLines w:val="0"/>
              <w:widowControl/>
              <w:suppressLineNumbers w:val="0"/>
              <w:jc w:val="center"/>
              <w:textAlignment w:val="center"/>
              <w:rPr>
                <w:rFonts w:hint="default" w:ascii="Times New Roman" w:hAnsi="Times New Roman" w:eastAsia="方正仿宋简体" w:cs="Times New Roman"/>
                <w:color w:val="000000"/>
                <w:sz w:val="32"/>
                <w:szCs w:val="32"/>
                <w:highlight w:val="none"/>
                <w:lang w:val="en-US" w:eastAsia="zh-CN"/>
              </w:rPr>
            </w:pPr>
            <w:r>
              <w:rPr>
                <w:rFonts w:hint="default" w:ascii="Times New Roman" w:hAnsi="Times New Roman" w:eastAsia="方正仿宋简体" w:cs="Times New Roman"/>
                <w:i w:val="0"/>
                <w:iCs w:val="0"/>
                <w:color w:val="000000"/>
                <w:sz w:val="32"/>
                <w:szCs w:val="32"/>
                <w:highlight w:val="none"/>
                <w:u w:val="none"/>
                <w:lang w:val="en-US" w:eastAsia="zh-CN"/>
              </w:rPr>
              <w:t>88</w:t>
            </w:r>
          </w:p>
        </w:tc>
      </w:tr>
      <w:tr w14:paraId="59254156">
        <w:tblPrEx>
          <w:tblCellMar>
            <w:top w:w="0" w:type="dxa"/>
            <w:left w:w="108" w:type="dxa"/>
            <w:bottom w:w="0" w:type="dxa"/>
            <w:right w:w="108" w:type="dxa"/>
          </w:tblCellMar>
        </w:tblPrEx>
        <w:trPr>
          <w:trHeight w:val="571" w:hRule="atLeast"/>
        </w:trPr>
        <w:tc>
          <w:tcPr>
            <w:tcW w:w="2910" w:type="dxa"/>
            <w:tcBorders>
              <w:top w:val="single" w:color="000000" w:sz="4" w:space="0"/>
              <w:left w:val="single" w:color="000000" w:sz="4" w:space="0"/>
              <w:bottom w:val="single" w:color="000000" w:sz="4" w:space="0"/>
              <w:right w:val="single" w:color="000000" w:sz="4" w:space="0"/>
            </w:tcBorders>
            <w:noWrap/>
            <w:vAlign w:val="center"/>
          </w:tcPr>
          <w:p w14:paraId="07A74AE5">
            <w:pPr>
              <w:widowControl/>
              <w:jc w:val="center"/>
              <w:textAlignment w:val="center"/>
              <w:rPr>
                <w:rFonts w:ascii="Times New Roman" w:hAnsi="Times New Roman" w:eastAsia="方正仿宋简体" w:cs="Times New Roman"/>
                <w:color w:val="000000"/>
                <w:sz w:val="32"/>
                <w:szCs w:val="32"/>
                <w:highlight w:val="none"/>
              </w:rPr>
            </w:pPr>
            <w:r>
              <w:rPr>
                <w:rFonts w:ascii="Times New Roman" w:hAnsi="Times New Roman" w:eastAsia="方正仿宋简体" w:cs="Times New Roman"/>
                <w:color w:val="000000"/>
                <w:kern w:val="0"/>
                <w:sz w:val="32"/>
                <w:szCs w:val="32"/>
                <w:highlight w:val="none"/>
                <w:lang w:bidi="ar"/>
              </w:rPr>
              <w:t>营业总成本</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B0E99DF">
            <w:pPr>
              <w:widowControl/>
              <w:jc w:val="center"/>
              <w:textAlignment w:val="center"/>
              <w:rPr>
                <w:rFonts w:hint="default" w:ascii="Times New Roman" w:hAnsi="Times New Roman" w:eastAsia="方正仿宋简体" w:cs="Times New Roman"/>
                <w:color w:val="000000"/>
                <w:sz w:val="32"/>
                <w:szCs w:val="32"/>
                <w:highlight w:val="none"/>
                <w:lang w:val="en-US" w:eastAsia="zh-CN"/>
              </w:rPr>
            </w:pPr>
            <w:r>
              <w:rPr>
                <w:rFonts w:hint="eastAsia" w:ascii="Times New Roman" w:hAnsi="Times New Roman" w:eastAsia="方正仿宋简体" w:cs="Times New Roman"/>
                <w:color w:val="000000"/>
                <w:sz w:val="32"/>
                <w:szCs w:val="32"/>
                <w:highlight w:val="none"/>
                <w:lang w:val="en-US" w:eastAsia="zh-CN"/>
              </w:rPr>
              <w:t>16</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30137B94">
            <w:pPr>
              <w:keepNext w:val="0"/>
              <w:keepLines w:val="0"/>
              <w:widowControl/>
              <w:suppressLineNumbers w:val="0"/>
              <w:jc w:val="center"/>
              <w:textAlignment w:val="center"/>
              <w:rPr>
                <w:rFonts w:hint="default" w:ascii="Times New Roman" w:hAnsi="Times New Roman" w:eastAsia="方正仿宋简体" w:cs="Times New Roman"/>
                <w:color w:val="000000"/>
                <w:sz w:val="32"/>
                <w:szCs w:val="32"/>
                <w:highlight w:val="none"/>
                <w:lang w:val="en-US" w:eastAsia="zh-CN"/>
              </w:rPr>
            </w:pPr>
            <w:r>
              <w:rPr>
                <w:rFonts w:hint="eastAsia" w:ascii="Times New Roman" w:hAnsi="Times New Roman" w:eastAsia="方正仿宋简体" w:cs="Times New Roman"/>
                <w:i w:val="0"/>
                <w:iCs w:val="0"/>
                <w:color w:val="000000"/>
                <w:sz w:val="32"/>
                <w:szCs w:val="32"/>
                <w:highlight w:val="none"/>
                <w:u w:val="none"/>
                <w:lang w:val="en-US" w:eastAsia="zh-CN"/>
              </w:rPr>
              <w:t>62</w:t>
            </w:r>
          </w:p>
        </w:tc>
      </w:tr>
      <w:tr w14:paraId="0CA8B1CD">
        <w:tblPrEx>
          <w:tblCellMar>
            <w:top w:w="0" w:type="dxa"/>
            <w:left w:w="108" w:type="dxa"/>
            <w:bottom w:w="0" w:type="dxa"/>
            <w:right w:w="108" w:type="dxa"/>
          </w:tblCellMar>
        </w:tblPrEx>
        <w:trPr>
          <w:trHeight w:val="571" w:hRule="atLeast"/>
        </w:trPr>
        <w:tc>
          <w:tcPr>
            <w:tcW w:w="2910" w:type="dxa"/>
            <w:tcBorders>
              <w:top w:val="single" w:color="000000" w:sz="4" w:space="0"/>
              <w:left w:val="single" w:color="000000" w:sz="4" w:space="0"/>
              <w:bottom w:val="single" w:color="000000" w:sz="4" w:space="0"/>
              <w:right w:val="single" w:color="000000" w:sz="4" w:space="0"/>
            </w:tcBorders>
            <w:noWrap/>
            <w:vAlign w:val="center"/>
          </w:tcPr>
          <w:p w14:paraId="21B1187B">
            <w:pPr>
              <w:widowControl/>
              <w:jc w:val="center"/>
              <w:textAlignment w:val="center"/>
              <w:rPr>
                <w:rFonts w:ascii="Times New Roman" w:hAnsi="Times New Roman" w:eastAsia="方正仿宋简体" w:cs="Times New Roman"/>
                <w:color w:val="000000"/>
                <w:kern w:val="0"/>
                <w:sz w:val="32"/>
                <w:szCs w:val="32"/>
                <w:highlight w:val="none"/>
                <w:lang w:bidi="ar"/>
              </w:rPr>
            </w:pPr>
            <w:r>
              <w:rPr>
                <w:rFonts w:hint="eastAsia" w:ascii="Times New Roman" w:hAnsi="Times New Roman" w:eastAsia="方正仿宋简体" w:cs="Times New Roman"/>
                <w:color w:val="000000"/>
                <w:kern w:val="0"/>
                <w:sz w:val="32"/>
                <w:szCs w:val="32"/>
                <w:highlight w:val="none"/>
                <w:lang w:bidi="ar"/>
              </w:rPr>
              <w:t>利润总额</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50222E9">
            <w:pPr>
              <w:widowControl/>
              <w:jc w:val="center"/>
              <w:textAlignment w:val="center"/>
              <w:rPr>
                <w:rFonts w:hint="default" w:ascii="Times New Roman" w:hAnsi="Times New Roman" w:eastAsia="方正仿宋简体" w:cs="Times New Roman"/>
                <w:color w:val="000000"/>
                <w:sz w:val="32"/>
                <w:szCs w:val="32"/>
                <w:highlight w:val="none"/>
                <w:lang w:val="en-US" w:eastAsia="zh-CN"/>
              </w:rPr>
            </w:pPr>
            <w:r>
              <w:rPr>
                <w:rFonts w:hint="eastAsia" w:ascii="Times New Roman" w:hAnsi="Times New Roman" w:eastAsia="方正仿宋简体" w:cs="Times New Roman"/>
                <w:color w:val="000000"/>
                <w:sz w:val="32"/>
                <w:szCs w:val="32"/>
                <w:highlight w:val="none"/>
                <w:lang w:val="en-US" w:eastAsia="zh-CN"/>
              </w:rPr>
              <w:t>31</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6FF8A9D9">
            <w:pPr>
              <w:keepNext w:val="0"/>
              <w:keepLines w:val="0"/>
              <w:widowControl/>
              <w:suppressLineNumbers w:val="0"/>
              <w:jc w:val="center"/>
              <w:textAlignment w:val="center"/>
              <w:rPr>
                <w:rFonts w:hint="default" w:ascii="Times New Roman" w:hAnsi="Times New Roman" w:eastAsia="方正仿宋简体" w:cs="Times New Roman"/>
                <w:color w:val="000000"/>
                <w:sz w:val="32"/>
                <w:szCs w:val="32"/>
                <w:highlight w:val="none"/>
                <w:lang w:val="en-US" w:eastAsia="zh-CN"/>
              </w:rPr>
            </w:pPr>
            <w:r>
              <w:rPr>
                <w:rFonts w:hint="default" w:ascii="Times New Roman" w:hAnsi="Times New Roman" w:eastAsia="方正仿宋简体" w:cs="Times New Roman"/>
                <w:i w:val="0"/>
                <w:iCs w:val="0"/>
                <w:color w:val="000000"/>
                <w:sz w:val="32"/>
                <w:szCs w:val="32"/>
                <w:highlight w:val="none"/>
                <w:u w:val="none"/>
                <w:lang w:val="en-US" w:eastAsia="zh-CN"/>
              </w:rPr>
              <w:t>26</w:t>
            </w:r>
          </w:p>
        </w:tc>
      </w:tr>
      <w:tr w14:paraId="3AC64E79">
        <w:tblPrEx>
          <w:tblCellMar>
            <w:top w:w="0" w:type="dxa"/>
            <w:left w:w="108" w:type="dxa"/>
            <w:bottom w:w="0" w:type="dxa"/>
            <w:right w:w="108" w:type="dxa"/>
          </w:tblCellMar>
        </w:tblPrEx>
        <w:trPr>
          <w:trHeight w:val="571" w:hRule="atLeast"/>
        </w:trPr>
        <w:tc>
          <w:tcPr>
            <w:tcW w:w="2910" w:type="dxa"/>
            <w:tcBorders>
              <w:top w:val="single" w:color="000000" w:sz="4" w:space="0"/>
              <w:left w:val="single" w:color="000000" w:sz="4" w:space="0"/>
              <w:bottom w:val="single" w:color="000000" w:sz="4" w:space="0"/>
              <w:right w:val="single" w:color="000000" w:sz="4" w:space="0"/>
            </w:tcBorders>
            <w:noWrap/>
            <w:vAlign w:val="center"/>
          </w:tcPr>
          <w:p w14:paraId="1B2795DD">
            <w:pPr>
              <w:widowControl/>
              <w:jc w:val="center"/>
              <w:textAlignment w:val="center"/>
              <w:rPr>
                <w:rFonts w:ascii="Times New Roman" w:hAnsi="Times New Roman" w:eastAsia="方正仿宋简体" w:cs="Times New Roman"/>
                <w:color w:val="000000"/>
                <w:sz w:val="32"/>
                <w:szCs w:val="32"/>
                <w:highlight w:val="none"/>
              </w:rPr>
            </w:pPr>
            <w:r>
              <w:rPr>
                <w:rFonts w:ascii="Times New Roman" w:hAnsi="Times New Roman" w:eastAsia="方正仿宋简体" w:cs="Times New Roman"/>
                <w:color w:val="000000"/>
                <w:kern w:val="0"/>
                <w:sz w:val="32"/>
                <w:szCs w:val="32"/>
                <w:highlight w:val="none"/>
                <w:lang w:bidi="ar"/>
              </w:rPr>
              <w:t>资产总额</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166E2EC">
            <w:pPr>
              <w:widowControl/>
              <w:jc w:val="center"/>
              <w:textAlignment w:val="center"/>
              <w:rPr>
                <w:rFonts w:hint="default" w:ascii="Times New Roman" w:hAnsi="Times New Roman" w:eastAsia="方正仿宋简体" w:cs="Times New Roman"/>
                <w:color w:val="000000"/>
                <w:sz w:val="32"/>
                <w:szCs w:val="32"/>
                <w:highlight w:val="none"/>
                <w:lang w:val="en-US" w:eastAsia="zh-CN"/>
              </w:rPr>
            </w:pPr>
            <w:r>
              <w:rPr>
                <w:rFonts w:hint="eastAsia" w:ascii="Times New Roman" w:hAnsi="Times New Roman" w:eastAsia="方正仿宋简体" w:cs="Times New Roman"/>
                <w:color w:val="000000"/>
                <w:sz w:val="32"/>
                <w:szCs w:val="32"/>
                <w:highlight w:val="none"/>
                <w:lang w:val="en-US" w:eastAsia="zh-CN"/>
              </w:rPr>
              <w:t>917</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2A3CFB09">
            <w:pPr>
              <w:keepNext w:val="0"/>
              <w:keepLines w:val="0"/>
              <w:widowControl/>
              <w:suppressLineNumbers w:val="0"/>
              <w:jc w:val="center"/>
              <w:textAlignment w:val="center"/>
              <w:rPr>
                <w:rFonts w:hint="default" w:ascii="Times New Roman" w:hAnsi="Times New Roman" w:eastAsia="方正仿宋简体" w:cs="Times New Roman"/>
                <w:color w:val="000000"/>
                <w:sz w:val="32"/>
                <w:szCs w:val="32"/>
                <w:highlight w:val="none"/>
                <w:lang w:val="en-US" w:eastAsia="zh-CN"/>
              </w:rPr>
            </w:pPr>
            <w:r>
              <w:rPr>
                <w:rFonts w:hint="default" w:ascii="Times New Roman" w:hAnsi="Times New Roman" w:eastAsia="方正仿宋简体" w:cs="Times New Roman"/>
                <w:i w:val="0"/>
                <w:iCs w:val="0"/>
                <w:color w:val="000000"/>
                <w:sz w:val="32"/>
                <w:szCs w:val="32"/>
                <w:highlight w:val="none"/>
                <w:u w:val="none"/>
                <w:lang w:val="en-US" w:eastAsia="zh-CN"/>
              </w:rPr>
              <w:t>1205</w:t>
            </w:r>
          </w:p>
        </w:tc>
      </w:tr>
      <w:tr w14:paraId="00A6BEB3">
        <w:tblPrEx>
          <w:tblCellMar>
            <w:top w:w="0" w:type="dxa"/>
            <w:left w:w="108" w:type="dxa"/>
            <w:bottom w:w="0" w:type="dxa"/>
            <w:right w:w="108" w:type="dxa"/>
          </w:tblCellMar>
        </w:tblPrEx>
        <w:trPr>
          <w:trHeight w:val="580" w:hRule="atLeast"/>
        </w:trPr>
        <w:tc>
          <w:tcPr>
            <w:tcW w:w="2910" w:type="dxa"/>
            <w:tcBorders>
              <w:top w:val="single" w:color="000000" w:sz="4" w:space="0"/>
              <w:left w:val="single" w:color="000000" w:sz="4" w:space="0"/>
              <w:bottom w:val="single" w:color="000000" w:sz="4" w:space="0"/>
              <w:right w:val="single" w:color="000000" w:sz="4" w:space="0"/>
            </w:tcBorders>
            <w:noWrap/>
            <w:vAlign w:val="center"/>
          </w:tcPr>
          <w:p w14:paraId="05E525CA">
            <w:pPr>
              <w:widowControl/>
              <w:jc w:val="center"/>
              <w:textAlignment w:val="center"/>
              <w:rPr>
                <w:rFonts w:ascii="Times New Roman" w:hAnsi="Times New Roman" w:eastAsia="方正仿宋简体" w:cs="Times New Roman"/>
                <w:color w:val="000000"/>
                <w:kern w:val="0"/>
                <w:sz w:val="32"/>
                <w:szCs w:val="32"/>
                <w:highlight w:val="none"/>
                <w:lang w:bidi="ar"/>
              </w:rPr>
            </w:pPr>
            <w:r>
              <w:rPr>
                <w:rFonts w:hint="eastAsia" w:ascii="Times New Roman" w:hAnsi="Times New Roman" w:eastAsia="方正仿宋简体" w:cs="Times New Roman"/>
                <w:color w:val="000000"/>
                <w:kern w:val="0"/>
                <w:sz w:val="32"/>
                <w:szCs w:val="32"/>
                <w:highlight w:val="none"/>
                <w:lang w:bidi="ar"/>
              </w:rPr>
              <w:t>负债总额</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2A2E599">
            <w:pPr>
              <w:widowControl/>
              <w:jc w:val="center"/>
              <w:textAlignment w:val="center"/>
              <w:rPr>
                <w:rFonts w:hint="default" w:ascii="Times New Roman" w:hAnsi="Times New Roman" w:eastAsia="方正仿宋简体" w:cs="Times New Roman"/>
                <w:color w:val="000000"/>
                <w:sz w:val="32"/>
                <w:szCs w:val="32"/>
                <w:highlight w:val="none"/>
                <w:lang w:val="en-US" w:eastAsia="zh-CN"/>
              </w:rPr>
            </w:pPr>
            <w:r>
              <w:rPr>
                <w:rFonts w:hint="eastAsia" w:ascii="Times New Roman" w:hAnsi="Times New Roman" w:eastAsia="方正仿宋简体" w:cs="Times New Roman"/>
                <w:color w:val="000000"/>
                <w:sz w:val="32"/>
                <w:szCs w:val="32"/>
                <w:highlight w:val="none"/>
                <w:lang w:val="en-US" w:eastAsia="zh-CN"/>
              </w:rPr>
              <w:t>289</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721FE997">
            <w:pPr>
              <w:keepNext w:val="0"/>
              <w:keepLines w:val="0"/>
              <w:widowControl/>
              <w:suppressLineNumbers w:val="0"/>
              <w:jc w:val="center"/>
              <w:textAlignment w:val="center"/>
              <w:rPr>
                <w:rFonts w:hint="default" w:ascii="Times New Roman" w:hAnsi="Times New Roman" w:eastAsia="方正仿宋简体" w:cs="Times New Roman"/>
                <w:color w:val="000000"/>
                <w:sz w:val="32"/>
                <w:szCs w:val="32"/>
                <w:highlight w:val="none"/>
                <w:lang w:val="en-US" w:eastAsia="zh-CN"/>
              </w:rPr>
            </w:pPr>
            <w:r>
              <w:rPr>
                <w:rFonts w:hint="default" w:ascii="Times New Roman" w:hAnsi="Times New Roman" w:eastAsia="方正仿宋简体" w:cs="Times New Roman"/>
                <w:i w:val="0"/>
                <w:iCs w:val="0"/>
                <w:color w:val="000000"/>
                <w:sz w:val="32"/>
                <w:szCs w:val="32"/>
                <w:highlight w:val="none"/>
                <w:u w:val="none"/>
                <w:lang w:val="en-US" w:eastAsia="zh-CN"/>
              </w:rPr>
              <w:t>74</w:t>
            </w:r>
          </w:p>
        </w:tc>
      </w:tr>
      <w:tr w14:paraId="0ECCC9EE">
        <w:tblPrEx>
          <w:tblCellMar>
            <w:top w:w="0" w:type="dxa"/>
            <w:left w:w="108" w:type="dxa"/>
            <w:bottom w:w="0" w:type="dxa"/>
            <w:right w:w="108" w:type="dxa"/>
          </w:tblCellMar>
        </w:tblPrEx>
        <w:trPr>
          <w:trHeight w:val="580" w:hRule="atLeast"/>
        </w:trPr>
        <w:tc>
          <w:tcPr>
            <w:tcW w:w="2910" w:type="dxa"/>
            <w:tcBorders>
              <w:top w:val="single" w:color="000000" w:sz="4" w:space="0"/>
              <w:left w:val="single" w:color="000000" w:sz="4" w:space="0"/>
              <w:bottom w:val="single" w:color="000000" w:sz="4" w:space="0"/>
              <w:right w:val="single" w:color="000000" w:sz="4" w:space="0"/>
            </w:tcBorders>
            <w:noWrap/>
            <w:vAlign w:val="center"/>
          </w:tcPr>
          <w:p w14:paraId="5E444342">
            <w:pPr>
              <w:widowControl/>
              <w:jc w:val="center"/>
              <w:textAlignment w:val="center"/>
              <w:rPr>
                <w:rFonts w:ascii="Times New Roman" w:hAnsi="Times New Roman" w:eastAsia="方正仿宋简体" w:cs="Times New Roman"/>
                <w:color w:val="000000"/>
                <w:sz w:val="32"/>
                <w:szCs w:val="32"/>
                <w:highlight w:val="none"/>
              </w:rPr>
            </w:pPr>
            <w:r>
              <w:rPr>
                <w:rFonts w:ascii="Times New Roman" w:hAnsi="Times New Roman" w:eastAsia="方正仿宋简体" w:cs="Times New Roman"/>
                <w:color w:val="000000"/>
                <w:kern w:val="0"/>
                <w:sz w:val="32"/>
                <w:szCs w:val="32"/>
                <w:highlight w:val="none"/>
                <w:lang w:bidi="ar"/>
              </w:rPr>
              <w:t>所有者权益</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305313A">
            <w:pPr>
              <w:widowControl/>
              <w:jc w:val="center"/>
              <w:textAlignment w:val="center"/>
              <w:rPr>
                <w:rFonts w:hint="default" w:ascii="Times New Roman" w:hAnsi="Times New Roman" w:eastAsia="方正仿宋简体" w:cs="Times New Roman"/>
                <w:color w:val="000000"/>
                <w:sz w:val="32"/>
                <w:szCs w:val="32"/>
                <w:highlight w:val="none"/>
                <w:lang w:val="en-US" w:eastAsia="zh-CN"/>
              </w:rPr>
            </w:pPr>
            <w:r>
              <w:rPr>
                <w:rFonts w:hint="eastAsia" w:ascii="Times New Roman" w:hAnsi="Times New Roman" w:eastAsia="方正仿宋简体" w:cs="Times New Roman"/>
                <w:color w:val="000000"/>
                <w:sz w:val="32"/>
                <w:szCs w:val="32"/>
                <w:highlight w:val="none"/>
                <w:lang w:val="en-US" w:eastAsia="zh-CN"/>
              </w:rPr>
              <w:t>628</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5C2D3331">
            <w:pPr>
              <w:keepNext w:val="0"/>
              <w:keepLines w:val="0"/>
              <w:widowControl/>
              <w:suppressLineNumbers w:val="0"/>
              <w:jc w:val="center"/>
              <w:textAlignment w:val="center"/>
              <w:rPr>
                <w:rFonts w:hint="default" w:ascii="Times New Roman" w:hAnsi="Times New Roman" w:eastAsia="方正仿宋简体" w:cs="Times New Roman"/>
                <w:color w:val="000000"/>
                <w:sz w:val="32"/>
                <w:szCs w:val="32"/>
                <w:highlight w:val="none"/>
                <w:lang w:val="en-US" w:eastAsia="zh-CN"/>
              </w:rPr>
            </w:pPr>
            <w:r>
              <w:rPr>
                <w:rFonts w:hint="default" w:ascii="Times New Roman" w:hAnsi="Times New Roman" w:eastAsia="方正仿宋简体" w:cs="Times New Roman"/>
                <w:i w:val="0"/>
                <w:iCs w:val="0"/>
                <w:color w:val="000000"/>
                <w:sz w:val="32"/>
                <w:szCs w:val="32"/>
                <w:highlight w:val="none"/>
                <w:u w:val="none"/>
                <w:lang w:val="en-US" w:eastAsia="zh-CN"/>
              </w:rPr>
              <w:t>1131</w:t>
            </w:r>
          </w:p>
        </w:tc>
      </w:tr>
    </w:tbl>
    <w:p w14:paraId="7FB46FDC">
      <w:pPr>
        <w:pStyle w:val="7"/>
        <w:tabs>
          <w:tab w:val="left" w:pos="1617"/>
        </w:tabs>
        <w:spacing w:line="600" w:lineRule="exact"/>
        <w:ind w:firstLine="640" w:firstLineChars="200"/>
        <w:rPr>
          <w:rFonts w:ascii="Times New Roman" w:hAnsi="Times New Roman" w:eastAsia="方正黑体简体" w:cs="Times New Roman"/>
          <w:sz w:val="32"/>
          <w:szCs w:val="32"/>
        </w:rPr>
      </w:pPr>
      <w:r>
        <w:rPr>
          <w:rFonts w:ascii="Times New Roman" w:hAnsi="Times New Roman" w:eastAsia="方正黑体简体" w:cs="Times New Roman"/>
          <w:color w:val="000000"/>
          <w:sz w:val="32"/>
          <w:szCs w:val="32"/>
          <w:lang w:val="en-US" w:eastAsia="zh-CN"/>
        </w:rPr>
        <w:t>三、</w:t>
      </w:r>
      <w:r>
        <w:rPr>
          <w:rFonts w:ascii="Times New Roman" w:hAnsi="Times New Roman" w:eastAsia="方正黑体简体" w:cs="Times New Roman"/>
          <w:color w:val="000000"/>
          <w:sz w:val="32"/>
          <w:szCs w:val="32"/>
        </w:rPr>
        <w:t>财务预算执行情况</w:t>
      </w:r>
    </w:p>
    <w:p w14:paraId="01382B45">
      <w:pPr>
        <w:pStyle w:val="7"/>
        <w:tabs>
          <w:tab w:val="left" w:pos="1617"/>
        </w:tabs>
        <w:spacing w:line="600" w:lineRule="exact"/>
        <w:ind w:firstLine="640" w:firstLineChars="200"/>
        <w:rPr>
          <w:rFonts w:ascii="Times New Roman" w:hAnsi="Times New Roman" w:eastAsia="方正仿宋简体" w:cs="Times New Roman"/>
          <w:color w:val="000000"/>
          <w:sz w:val="32"/>
          <w:szCs w:val="32"/>
          <w:highlight w:val="none"/>
          <w:lang w:val="en-US" w:eastAsia="zh-CN"/>
        </w:rPr>
      </w:pPr>
      <w:r>
        <w:rPr>
          <w:rFonts w:ascii="Times New Roman" w:hAnsi="Times New Roman" w:eastAsia="方正仿宋简体" w:cs="Times New Roman"/>
          <w:sz w:val="32"/>
          <w:szCs w:val="32"/>
          <w:highlight w:val="none"/>
          <w:lang w:val="en-US" w:eastAsia="zh-CN"/>
        </w:rPr>
        <w:t>202</w:t>
      </w:r>
      <w:r>
        <w:rPr>
          <w:rFonts w:hint="eastAsia" w:ascii="Times New Roman" w:hAnsi="Times New Roman" w:eastAsia="方正仿宋简体" w:cs="Times New Roman"/>
          <w:sz w:val="32"/>
          <w:szCs w:val="32"/>
          <w:highlight w:val="none"/>
          <w:lang w:val="en-US" w:eastAsia="zh-CN"/>
        </w:rPr>
        <w:t>6</w:t>
      </w:r>
      <w:r>
        <w:rPr>
          <w:rFonts w:ascii="Times New Roman" w:hAnsi="Times New Roman" w:eastAsia="方正仿宋简体" w:cs="Times New Roman"/>
          <w:sz w:val="32"/>
          <w:szCs w:val="32"/>
          <w:highlight w:val="none"/>
          <w:lang w:val="en-US" w:eastAsia="zh-CN"/>
        </w:rPr>
        <w:t>年</w:t>
      </w:r>
      <w:r>
        <w:rPr>
          <w:rFonts w:hint="eastAsia" w:ascii="Times New Roman" w:hAnsi="Times New Roman" w:eastAsia="方正仿宋简体" w:cs="Times New Roman"/>
          <w:b w:val="0"/>
          <w:bCs w:val="0"/>
          <w:color w:val="auto"/>
          <w:spacing w:val="0"/>
          <w:w w:val="100"/>
          <w:position w:val="0"/>
          <w:sz w:val="32"/>
          <w:szCs w:val="32"/>
          <w:highlight w:val="none"/>
          <w:lang w:val="en-US" w:eastAsia="zh-CN"/>
        </w:rPr>
        <w:t>第一季度</w:t>
      </w:r>
      <w:r>
        <w:rPr>
          <w:rFonts w:ascii="Times New Roman" w:hAnsi="Times New Roman" w:eastAsia="方正仿宋简体" w:cs="Times New Roman"/>
          <w:color w:val="000000"/>
          <w:sz w:val="32"/>
          <w:szCs w:val="32"/>
          <w:highlight w:val="none"/>
          <w:lang w:val="en-US" w:eastAsia="zh-CN"/>
        </w:rPr>
        <w:t>，</w:t>
      </w:r>
      <w:r>
        <w:rPr>
          <w:rFonts w:hint="eastAsia" w:ascii="Times New Roman" w:hAnsi="Times New Roman" w:eastAsia="方正仿宋简体" w:cs="Times New Roman"/>
          <w:color w:val="000000"/>
          <w:sz w:val="32"/>
          <w:szCs w:val="32"/>
          <w:highlight w:val="none"/>
          <w:lang w:val="en-US" w:eastAsia="zh-CN"/>
        </w:rPr>
        <w:t>公司</w:t>
      </w:r>
      <w:r>
        <w:rPr>
          <w:rFonts w:ascii="Times New Roman" w:hAnsi="Times New Roman" w:eastAsia="方正仿宋简体" w:cs="Times New Roman"/>
          <w:color w:val="000000"/>
          <w:sz w:val="32"/>
          <w:szCs w:val="32"/>
          <w:highlight w:val="none"/>
          <w:lang w:val="en-US" w:eastAsia="zh-CN"/>
        </w:rPr>
        <w:t>实现营业总收入</w:t>
      </w:r>
      <w:r>
        <w:rPr>
          <w:rFonts w:hint="eastAsia" w:ascii="Times New Roman" w:hAnsi="Times New Roman" w:eastAsia="方正仿宋简体" w:cs="Times New Roman"/>
          <w:color w:val="000000"/>
          <w:sz w:val="32"/>
          <w:szCs w:val="32"/>
          <w:highlight w:val="none"/>
          <w:lang w:val="en-US" w:eastAsia="zh-CN"/>
        </w:rPr>
        <w:t>47</w:t>
      </w:r>
      <w:r>
        <w:rPr>
          <w:rFonts w:ascii="Times New Roman" w:hAnsi="Times New Roman" w:eastAsia="方正仿宋简体" w:cs="Times New Roman"/>
          <w:color w:val="000000"/>
          <w:sz w:val="32"/>
          <w:szCs w:val="32"/>
          <w:highlight w:val="none"/>
          <w:lang w:val="en-US" w:eastAsia="zh-CN"/>
        </w:rPr>
        <w:t>万元，完成年度预算的</w:t>
      </w:r>
      <w:r>
        <w:rPr>
          <w:rFonts w:hint="eastAsia" w:ascii="Times New Roman" w:hAnsi="Times New Roman" w:eastAsia="方正仿宋简体" w:cs="Times New Roman"/>
          <w:color w:val="000000"/>
          <w:sz w:val="32"/>
          <w:szCs w:val="32"/>
          <w:highlight w:val="none"/>
          <w:lang w:val="en-US" w:eastAsia="zh-CN"/>
        </w:rPr>
        <w:t xml:space="preserve">49.47 </w:t>
      </w:r>
      <w:r>
        <w:rPr>
          <w:rFonts w:ascii="Times New Roman" w:hAnsi="Times New Roman" w:eastAsia="方正仿宋简体" w:cs="Times New Roman"/>
          <w:color w:val="000000"/>
          <w:sz w:val="32"/>
          <w:szCs w:val="32"/>
          <w:highlight w:val="none"/>
          <w:lang w:val="en-US" w:eastAsia="zh-CN"/>
        </w:rPr>
        <w:t>%；实现利润总额</w:t>
      </w:r>
      <w:r>
        <w:rPr>
          <w:rFonts w:hint="eastAsia" w:ascii="Times New Roman" w:hAnsi="Times New Roman" w:eastAsia="方正仿宋简体" w:cs="Times New Roman"/>
          <w:color w:val="000000"/>
          <w:sz w:val="32"/>
          <w:szCs w:val="32"/>
          <w:highlight w:val="none"/>
          <w:lang w:val="en-US" w:eastAsia="zh-CN"/>
        </w:rPr>
        <w:t>31</w:t>
      </w:r>
      <w:r>
        <w:rPr>
          <w:rFonts w:ascii="Times New Roman" w:hAnsi="Times New Roman" w:eastAsia="方正仿宋简体" w:cs="Times New Roman"/>
          <w:color w:val="000000"/>
          <w:sz w:val="32"/>
          <w:szCs w:val="32"/>
          <w:highlight w:val="none"/>
          <w:lang w:val="en-US" w:eastAsia="zh-CN"/>
        </w:rPr>
        <w:t>万元，完成年度预算的</w:t>
      </w:r>
      <w:r>
        <w:rPr>
          <w:rFonts w:hint="eastAsia" w:ascii="Times New Roman" w:hAnsi="Times New Roman" w:eastAsia="方正仿宋简体" w:cs="Times New Roman"/>
          <w:color w:val="000000"/>
          <w:sz w:val="32"/>
          <w:szCs w:val="32"/>
          <w:highlight w:val="none"/>
          <w:lang w:val="en-US" w:eastAsia="zh-CN"/>
        </w:rPr>
        <w:t>103.33</w:t>
      </w:r>
      <w:r>
        <w:rPr>
          <w:rFonts w:ascii="Times New Roman" w:hAnsi="Times New Roman" w:eastAsia="方正仿宋简体" w:cs="Times New Roman"/>
          <w:color w:val="000000"/>
          <w:sz w:val="32"/>
          <w:szCs w:val="32"/>
          <w:highlight w:val="none"/>
          <w:lang w:val="en-US" w:eastAsia="zh-CN"/>
        </w:rPr>
        <w:t>%；实现净利润</w:t>
      </w:r>
      <w:r>
        <w:rPr>
          <w:rFonts w:hint="eastAsia" w:ascii="Times New Roman" w:hAnsi="Times New Roman" w:eastAsia="方正仿宋简体" w:cs="Times New Roman"/>
          <w:color w:val="000000"/>
          <w:sz w:val="32"/>
          <w:szCs w:val="32"/>
          <w:highlight w:val="none"/>
          <w:lang w:val="en-US" w:eastAsia="zh-CN"/>
        </w:rPr>
        <w:t>31</w:t>
      </w:r>
      <w:r>
        <w:rPr>
          <w:rFonts w:ascii="Times New Roman" w:hAnsi="Times New Roman" w:eastAsia="方正仿宋简体" w:cs="Times New Roman"/>
          <w:color w:val="000000"/>
          <w:sz w:val="32"/>
          <w:szCs w:val="32"/>
          <w:highlight w:val="none"/>
          <w:lang w:val="en-US" w:eastAsia="zh-CN"/>
        </w:rPr>
        <w:t>万元，完成年度预算的</w:t>
      </w:r>
      <w:r>
        <w:rPr>
          <w:rFonts w:hint="eastAsia" w:ascii="Times New Roman" w:hAnsi="Times New Roman" w:eastAsia="方正仿宋简体" w:cs="Times New Roman"/>
          <w:color w:val="000000"/>
          <w:sz w:val="32"/>
          <w:szCs w:val="32"/>
          <w:highlight w:val="none"/>
          <w:lang w:val="en-US" w:eastAsia="zh-CN"/>
        </w:rPr>
        <w:t>110.71</w:t>
      </w:r>
      <w:r>
        <w:rPr>
          <w:rFonts w:ascii="Times New Roman" w:hAnsi="Times New Roman" w:eastAsia="方正仿宋简体" w:cs="Times New Roman"/>
          <w:color w:val="000000"/>
          <w:sz w:val="32"/>
          <w:szCs w:val="32"/>
          <w:highlight w:val="none"/>
          <w:lang w:val="en-US" w:eastAsia="zh-CN"/>
        </w:rPr>
        <w:t>%。</w:t>
      </w:r>
    </w:p>
    <w:p w14:paraId="58970996">
      <w:pPr>
        <w:pStyle w:val="7"/>
        <w:tabs>
          <w:tab w:val="left" w:pos="1624"/>
        </w:tabs>
        <w:spacing w:line="600" w:lineRule="exact"/>
        <w:ind w:firstLine="640" w:firstLineChars="200"/>
        <w:rPr>
          <w:rFonts w:ascii="Times New Roman" w:hAnsi="Times New Roman" w:eastAsia="方正黑体简体" w:cs="Times New Roman"/>
          <w:sz w:val="32"/>
          <w:szCs w:val="32"/>
        </w:rPr>
      </w:pPr>
      <w:r>
        <w:rPr>
          <w:rFonts w:ascii="Times New Roman" w:hAnsi="Times New Roman" w:eastAsia="方正黑体简体" w:cs="Times New Roman"/>
          <w:color w:val="000000"/>
          <w:sz w:val="32"/>
          <w:szCs w:val="32"/>
          <w:lang w:val="en-US" w:eastAsia="zh-CN"/>
        </w:rPr>
        <w:t>四、</w:t>
      </w:r>
      <w:r>
        <w:rPr>
          <w:rFonts w:hint="eastAsia" w:ascii="Times New Roman" w:hAnsi="Times New Roman" w:eastAsia="方正黑体简体" w:cs="Times New Roman"/>
          <w:b w:val="0"/>
          <w:bCs w:val="0"/>
          <w:color w:val="000000"/>
          <w:spacing w:val="0"/>
          <w:w w:val="100"/>
          <w:position w:val="0"/>
          <w:sz w:val="32"/>
          <w:szCs w:val="32"/>
          <w:lang w:val="en-US" w:eastAsia="zh-CN"/>
        </w:rPr>
        <w:t>本季度</w:t>
      </w:r>
      <w:r>
        <w:rPr>
          <w:rFonts w:ascii="Times New Roman" w:hAnsi="Times New Roman" w:eastAsia="方正黑体简体" w:cs="Times New Roman"/>
          <w:color w:val="000000"/>
          <w:sz w:val="32"/>
          <w:szCs w:val="32"/>
        </w:rPr>
        <w:t>内发生的重大事项及对公司的影响</w:t>
      </w:r>
    </w:p>
    <w:p w14:paraId="2F773E52">
      <w:pPr>
        <w:pStyle w:val="7"/>
        <w:spacing w:line="600" w:lineRule="exact"/>
        <w:ind w:firstLine="640" w:firstLineChars="200"/>
        <w:rPr>
          <w:rFonts w:ascii="Times New Roman" w:hAnsi="Times New Roman" w:eastAsia="方正仿宋简体" w:cs="Times New Roman"/>
          <w:color w:val="000000"/>
          <w:sz w:val="32"/>
          <w:szCs w:val="32"/>
          <w:lang w:val="en-US" w:eastAsia="zh-CN"/>
        </w:rPr>
      </w:pPr>
      <w:r>
        <w:rPr>
          <w:rFonts w:ascii="Times New Roman" w:hAnsi="Times New Roman" w:eastAsia="方正仿宋简体" w:cs="Times New Roman"/>
          <w:color w:val="000000"/>
          <w:sz w:val="32"/>
          <w:szCs w:val="32"/>
          <w:lang w:val="en-US" w:eastAsia="zh-CN"/>
        </w:rPr>
        <w:t>无</w:t>
      </w:r>
      <w:r>
        <w:rPr>
          <w:rFonts w:hint="eastAsia" w:ascii="Times New Roman" w:hAnsi="Times New Roman" w:eastAsia="方正仿宋简体" w:cs="Times New Roman"/>
          <w:color w:val="000000"/>
          <w:sz w:val="32"/>
          <w:szCs w:val="32"/>
          <w:lang w:val="en-US" w:eastAsia="zh-CN"/>
        </w:rPr>
        <w:t>。</w:t>
      </w:r>
      <w:bookmarkStart w:id="1" w:name="_GoBack"/>
      <w:bookmarkEnd w:id="1"/>
    </w:p>
    <w:p w14:paraId="0967E4AE">
      <w:pPr>
        <w:spacing w:line="600" w:lineRule="exact"/>
        <w:ind w:firstLine="640" w:firstLineChars="200"/>
        <w:rPr>
          <w:rFonts w:ascii="Times New Roman" w:hAnsi="Times New Roman" w:eastAsia="方正仿宋简体" w:cs="Times New Roman"/>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CE6A34C4-EAD6-46DE-B4FF-B71DD9B97FD8}"/>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DD701C"/>
    <w:multiLevelType w:val="singleLevel"/>
    <w:tmpl w:val="CADD701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ZDg4ZDBhZGQ0ODQ0NmEzODFhMzk5YTA0ODE1MDUifQ=="/>
  </w:docVars>
  <w:rsids>
    <w:rsidRoot w:val="00706208"/>
    <w:rsid w:val="00706208"/>
    <w:rsid w:val="008A7F00"/>
    <w:rsid w:val="009E5FD3"/>
    <w:rsid w:val="00B62303"/>
    <w:rsid w:val="00D161B9"/>
    <w:rsid w:val="00DD0642"/>
    <w:rsid w:val="04A844E4"/>
    <w:rsid w:val="0A875485"/>
    <w:rsid w:val="0D224334"/>
    <w:rsid w:val="0D642095"/>
    <w:rsid w:val="0EFE1B92"/>
    <w:rsid w:val="129315AC"/>
    <w:rsid w:val="13497D61"/>
    <w:rsid w:val="182C0635"/>
    <w:rsid w:val="1ACD2659"/>
    <w:rsid w:val="23092C0E"/>
    <w:rsid w:val="23BF3B72"/>
    <w:rsid w:val="241A167B"/>
    <w:rsid w:val="241F52FF"/>
    <w:rsid w:val="25587FAA"/>
    <w:rsid w:val="29BF3AB4"/>
    <w:rsid w:val="2AB535E8"/>
    <w:rsid w:val="2BBC66AD"/>
    <w:rsid w:val="2BE76D9E"/>
    <w:rsid w:val="2CB67380"/>
    <w:rsid w:val="2CCD64E8"/>
    <w:rsid w:val="2FF1020C"/>
    <w:rsid w:val="336B061F"/>
    <w:rsid w:val="33C4169E"/>
    <w:rsid w:val="37451CE0"/>
    <w:rsid w:val="38196BDB"/>
    <w:rsid w:val="385F3594"/>
    <w:rsid w:val="3ADF0B14"/>
    <w:rsid w:val="3F354C8E"/>
    <w:rsid w:val="41BF48E8"/>
    <w:rsid w:val="41FF0A9A"/>
    <w:rsid w:val="43655275"/>
    <w:rsid w:val="4B732995"/>
    <w:rsid w:val="4BAA340E"/>
    <w:rsid w:val="4FF6389B"/>
    <w:rsid w:val="520E0ECD"/>
    <w:rsid w:val="58397FAA"/>
    <w:rsid w:val="5B5A0CD8"/>
    <w:rsid w:val="61E7244E"/>
    <w:rsid w:val="65EF42E3"/>
    <w:rsid w:val="67AD309F"/>
    <w:rsid w:val="6B756129"/>
    <w:rsid w:val="6BB7169B"/>
    <w:rsid w:val="70CC0D85"/>
    <w:rsid w:val="711D3305"/>
    <w:rsid w:val="722C3DF8"/>
    <w:rsid w:val="7B2070DF"/>
    <w:rsid w:val="7CC607AC"/>
    <w:rsid w:val="7FCE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Title"/>
    <w:basedOn w:val="1"/>
    <w:next w:val="1"/>
    <w:qFormat/>
    <w:uiPriority w:val="0"/>
    <w:pPr>
      <w:keepLines/>
      <w:pageBreakBefore/>
      <w:spacing w:before="240" w:after="120"/>
      <w:jc w:val="center"/>
      <w:outlineLvl w:val="0"/>
    </w:pPr>
    <w:rPr>
      <w:rFonts w:eastAsia="黑体"/>
      <w:b/>
      <w:sz w:val="36"/>
    </w:rPr>
  </w:style>
  <w:style w:type="paragraph" w:customStyle="1" w:styleId="7">
    <w:name w:val="Body text|1"/>
    <w:basedOn w:val="1"/>
    <w:autoRedefine/>
    <w:qFormat/>
    <w:uiPriority w:val="0"/>
    <w:pPr>
      <w:spacing w:line="420" w:lineRule="auto"/>
      <w:ind w:firstLine="400"/>
    </w:pPr>
    <w:rPr>
      <w:rFonts w:ascii="宋体" w:hAnsi="宋体" w:eastAsia="宋体" w:cs="宋体"/>
      <w:sz w:val="30"/>
      <w:szCs w:val="30"/>
      <w:lang w:val="zh-TW" w:eastAsia="zh-TW" w:bidi="zh-TW"/>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1080</Words>
  <Characters>1177</Characters>
  <Lines>40</Lines>
  <Paragraphs>44</Paragraphs>
  <TotalTime>0</TotalTime>
  <ScaleCrop>false</ScaleCrop>
  <LinksUpToDate>false</LinksUpToDate>
  <CharactersWithSpaces>1182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2023-08-24T04:08:00Z</dcterms:created>
  <dc:creator>联想电脑</dc:creator>
  <cp:lastModifiedBy>张娜</cp:lastModifiedBy>
  <cp:lastPrinted>2023-08-28T03:22:00Z</cp:lastPrinted>
  <dcterms:modified xsi:type="dcterms:W3CDTF">2026-05-04T16:06:19Z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3C5CE1DDA94448BDA0C6836105A5CF59_13</vt:lpwstr>
  </property>
  <property fmtid="{D5CDD505-2E9C-101B-9397-08002B2CF9AE}" pid="4" name="KSOTemplateDocerSaveRecord">
    <vt:lpwstr>eyJoZGlkIjoiZjZkN2I4NDU0ZTQ2OWYwZWMxMzFlNjJlZTY3MDVmZTYiLCJ1c2VySWQiOiIxNDk5NDI1MjIyIn0=</vt:lpwstr>
  </property>
</Properties>
</file>