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济宁市饮食服务有限公司</w:t>
      </w:r>
    </w:p>
    <w:p w14:paraId="454F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2026年一季度财务等重大信息公开</w:t>
      </w:r>
    </w:p>
    <w:p w14:paraId="3FED8434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05AFE09D">
      <w:pPr>
        <w:bidi w:val="0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一、公司基本情况</w:t>
      </w:r>
    </w:p>
    <w:p w14:paraId="66DAE668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1.名称：济宁市饮食服务有限公司</w:t>
      </w:r>
    </w:p>
    <w:p w14:paraId="417A8D45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2.类型：有限责任公司（非自然人投资或控股的法人独资）</w:t>
      </w:r>
    </w:p>
    <w:p w14:paraId="0EDAC0D8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何胜利</w:t>
      </w:r>
    </w:p>
    <w:p w14:paraId="6A8715A2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照像、冲扩服务。住宿，大型餐馆：含凉菜、不含裱花蛋糕、不含生食海产品，在本店零售卷烟、雪茄烟，日用百货销售，房屋出租，代办长途电话业务，会务服务（以上均限分支机构经营）。（依法须经批准的项目，经相关部门批准后方可开展经营活动）</w:t>
      </w:r>
    </w:p>
    <w:p w14:paraId="70E83D8D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5.注册资本：捌佰叁拾万元整</w:t>
      </w:r>
    </w:p>
    <w:p w14:paraId="0141EC4C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6.成立日期：1992年6月18日</w:t>
      </w:r>
    </w:p>
    <w:p w14:paraId="0879AB29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7.营业地址：济宁市太白东路73号</w:t>
      </w:r>
    </w:p>
    <w:p w14:paraId="2F3AFE3B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二、公司简介</w:t>
      </w:r>
    </w:p>
    <w:p w14:paraId="41B7260D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济宁市饮食服务公司成立于1979年，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为全资国有企业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2017年改制为有限责任公司。现有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在职职工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人，退休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1BA41978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2026年1季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度财务指标</w:t>
      </w:r>
    </w:p>
    <w:p w14:paraId="006A4208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总额104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万元，较上年同期的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万元增加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万元，增加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%，年度预算完成率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27.59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年收入预算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3D8EC3E5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2.成本费用总额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183万元，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年度预算完成率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19.08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成本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费用预算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总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959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万元）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较上年同期的238万元减少了55万元，同比减少了23.11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 w14:paraId="04A20982"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3.利润总额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-78万元，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占年度预算额的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-89.66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年度预算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净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利润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87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万元）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较上年同期的-126万元，减亏48万元，减亏38.1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 w14:paraId="1660F5A5">
      <w:pPr>
        <w:bidi w:val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0B2E7631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D36443-BF85-4E3A-88C6-09DC83297271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mI4NmFkY2YxNzA0YzM5YjUxMzBmOTMyMzI0MGUifQ=="/>
  </w:docVars>
  <w:rsids>
    <w:rsidRoot w:val="22280D53"/>
    <w:rsid w:val="0151434B"/>
    <w:rsid w:val="0D7B24F4"/>
    <w:rsid w:val="18B0145C"/>
    <w:rsid w:val="19BD4888"/>
    <w:rsid w:val="1C4D0577"/>
    <w:rsid w:val="1C5B2862"/>
    <w:rsid w:val="22280D53"/>
    <w:rsid w:val="27DE47E9"/>
    <w:rsid w:val="29D93ABC"/>
    <w:rsid w:val="323F6BF0"/>
    <w:rsid w:val="324F6C36"/>
    <w:rsid w:val="3B964489"/>
    <w:rsid w:val="3E8831DE"/>
    <w:rsid w:val="45580F26"/>
    <w:rsid w:val="4AC1217E"/>
    <w:rsid w:val="4BFC7902"/>
    <w:rsid w:val="61507D0F"/>
    <w:rsid w:val="6F7572D3"/>
    <w:rsid w:val="75F00A81"/>
    <w:rsid w:val="7A41260D"/>
    <w:rsid w:val="7D1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554</Characters>
  <Lines>0</Lines>
  <Paragraphs>0</Paragraphs>
  <TotalTime>15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2022-04-27T06:31:00Z</dcterms:created>
  <dc:creator>公司</dc:creator>
  <cp:lastModifiedBy>张娜</cp:lastModifiedBy>
  <dcterms:modified xsi:type="dcterms:W3CDTF">2026-05-04T15:39:04Z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AD4095B2007648E5A914AA0251E3D9A1_13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