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9AFC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济宁利客商贸有限公司</w:t>
      </w:r>
    </w:p>
    <w:p w14:paraId="06562DCA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2026年度一季度财务等重大信息公开</w:t>
      </w:r>
    </w:p>
    <w:p w14:paraId="0485E89E">
      <w:pPr>
        <w:pStyle w:val="6"/>
        <w:spacing w:line="600" w:lineRule="exact"/>
        <w:ind w:firstLine="320" w:firstLineChars="100"/>
        <w:rPr>
          <w:rFonts w:ascii="方正黑体简体" w:hAnsi="方正黑体简体" w:eastAsia="方正黑体简体" w:cs="方正黑体简体"/>
          <w:sz w:val="32"/>
          <w:szCs w:val="32"/>
        </w:rPr>
      </w:pPr>
    </w:p>
    <w:p w14:paraId="4273CC36">
      <w:pPr>
        <w:pStyle w:val="6"/>
        <w:spacing w:line="600" w:lineRule="exact"/>
        <w:ind w:firstLine="64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一、企业基本情况</w:t>
      </w:r>
    </w:p>
    <w:p w14:paraId="42E5714B">
      <w:pPr>
        <w:pStyle w:val="6"/>
        <w:spacing w:line="600" w:lineRule="exact"/>
        <w:ind w:firstLine="64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1.企业名称：济宁利客商贸有限公司</w:t>
      </w:r>
    </w:p>
    <w:p w14:paraId="79F529ED">
      <w:pPr>
        <w:pStyle w:val="6"/>
        <w:spacing w:line="600" w:lineRule="exact"/>
        <w:ind w:left="640"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2.法定代表人：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张东</w:t>
      </w:r>
    </w:p>
    <w:p w14:paraId="1FA87FAD">
      <w:pPr>
        <w:pStyle w:val="6"/>
        <w:spacing w:line="600" w:lineRule="exact"/>
        <w:ind w:left="640"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3.股东名称：山东公用商业集团有限公司</w:t>
      </w:r>
    </w:p>
    <w:p w14:paraId="2283B6B2">
      <w:pPr>
        <w:pStyle w:val="6"/>
        <w:spacing w:line="600" w:lineRule="exact"/>
        <w:ind w:left="640"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4.注册资本：500万元</w:t>
      </w:r>
    </w:p>
    <w:p w14:paraId="5EF995CF">
      <w:pPr>
        <w:pStyle w:val="6"/>
        <w:spacing w:line="600" w:lineRule="exact"/>
        <w:ind w:left="640"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5.注册地址：济宁市洸河路与共青团路新体育馆南及西邻所</w:t>
      </w:r>
    </w:p>
    <w:p w14:paraId="0B5713A7">
      <w:pPr>
        <w:pStyle w:val="6"/>
        <w:spacing w:line="600" w:lineRule="exact"/>
        <w:ind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有地下商城</w:t>
      </w:r>
    </w:p>
    <w:p w14:paraId="437AE7A1">
      <w:pPr>
        <w:pStyle w:val="6"/>
        <w:spacing w:line="600" w:lineRule="exact"/>
        <w:ind w:left="640"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6.办公地址：济宁市任城区体育馆西路</w:t>
      </w:r>
    </w:p>
    <w:p w14:paraId="02230F51">
      <w:pPr>
        <w:pStyle w:val="6"/>
        <w:spacing w:line="600" w:lineRule="exact"/>
        <w:ind w:left="640"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7.邮政编码：272000</w:t>
      </w:r>
    </w:p>
    <w:p w14:paraId="785C6B9C">
      <w:pPr>
        <w:pStyle w:val="6"/>
        <w:spacing w:line="600" w:lineRule="exact"/>
        <w:ind w:left="640"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8.联系电话：0537-6555696</w:t>
      </w:r>
    </w:p>
    <w:p w14:paraId="594E4B1D">
      <w:pPr>
        <w:pStyle w:val="6"/>
        <w:spacing w:line="600" w:lineRule="exact"/>
        <w:ind w:left="640" w:firstLine="0" w:firstLineChars="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9.电子信箱：likegouwu@126.com</w:t>
      </w:r>
    </w:p>
    <w:p w14:paraId="1183C540">
      <w:pPr>
        <w:spacing w:line="60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10.企业简介:</w:t>
      </w:r>
    </w:p>
    <w:p w14:paraId="650236F1">
      <w:pPr>
        <w:spacing w:line="600" w:lineRule="exact"/>
        <w:ind w:firstLine="643" w:firstLineChars="20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济宁利客商贸有限公司是山东公用控股有限公司（原济宁供水集团总公司）的全资下属公司，地处共青团路与洸河路交汇处济宁市新体育馆地下。成立于2013年，注册资金500万元，公司拥有雄厚的经济基础、优越的地理位置、完善的管理模式、严谨的经营体系、完备的设施和专业的人员配置，目前拥有员工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150余</w:t>
      </w:r>
      <w:r>
        <w:rPr>
          <w:rFonts w:ascii="Times New Roman" w:hAnsi="Times New Roman" w:eastAsia="方正仿宋简体"/>
          <w:b/>
          <w:bCs/>
          <w:sz w:val="32"/>
          <w:szCs w:val="32"/>
        </w:rPr>
        <w:t xml:space="preserve">人。 </w:t>
      </w:r>
    </w:p>
    <w:p w14:paraId="0C0CBFC2">
      <w:pPr>
        <w:pStyle w:val="6"/>
        <w:spacing w:line="600" w:lineRule="exact"/>
        <w:ind w:firstLine="640"/>
        <w:rPr>
          <w:rFonts w:ascii="宋体" w:hAnsi="宋体" w:cs="宋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公司现有一座购物中心及超市，位于济宁市金宇路与菱花南路路北的杨柳店。济宁利客商贸有限公司计划3—5年，在济宁东部高新技术开发区、南部北湖区、西南片区适时陆续开设大型商业综合体，以此为依托，在济宁中心城区、各县市及周边地市建设连锁商业综合体和便利店，在商贸行业创造专业化、个性化体系，创建鲁西南商贸领域的航母，为集团崛起提供新的支撑。</w:t>
      </w:r>
    </w:p>
    <w:p w14:paraId="0B1EDD99">
      <w:pPr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济宁利客商贸公司经营范围涵盖商品零售（百货超市）批发、物流配送、连锁经营管理、电子商务等板块；以利客购物广场为旗舰，利用统一的物流配送和其他资源体系，向周边辐射，发展分部及连锁便利店，逐步打造集团商业品牌。</w:t>
      </w:r>
    </w:p>
    <w:p w14:paraId="1C6E9E3D">
      <w:pPr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2021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在济宁东部高新技术开发区，开设了大型商业综合体杨柳购物中心，并计划在将来济宁中心城区、各县市及周边地市建设连锁商业综合体和便利店，在商贸行业创造专业化、个性化体系，创建鲁西南商贸领域的航母，为集团崛起提供新的支撑。</w:t>
      </w:r>
    </w:p>
    <w:p w14:paraId="20DACD45">
      <w:pPr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利客购物本着“想顾客之想，利顾客之利”的宗旨，在经营上管理模式上最大限度地降低商品成本并让利给消费者。用服务与真诚换取你的信任与支持，互惠互利，共创双赢！</w:t>
      </w:r>
    </w:p>
    <w:p w14:paraId="538EF06C">
      <w:pPr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未来几年，利客购物将坚持以精确的经营定位，努力成为济宁地区零售行业的领航人.在机遇中寻求发展，在诚信中铸就辉煌，为将利客购物发展成为济宁地区最强零售商而奋斗！</w:t>
      </w:r>
    </w:p>
    <w:p w14:paraId="716F3464">
      <w:pPr>
        <w:pStyle w:val="6"/>
        <w:numPr>
          <w:ilvl w:val="0"/>
          <w:numId w:val="1"/>
        </w:numPr>
        <w:spacing w:line="600" w:lineRule="exact"/>
        <w:ind w:firstLine="640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主要会计数据和财务指标</w:t>
      </w:r>
    </w:p>
    <w:p w14:paraId="28599DFD">
      <w:pPr>
        <w:pStyle w:val="6"/>
        <w:numPr>
          <w:numId w:val="0"/>
        </w:numPr>
        <w:spacing w:line="600" w:lineRule="exact"/>
        <w:ind w:firstLine="595" w:firstLineChars="200"/>
        <w:rPr>
          <w:rFonts w:ascii="Times New Roman" w:hAnsi="Times New Roman" w:eastAsia="方正仿宋简体"/>
          <w:b/>
          <w:bCs/>
          <w:spacing w:val="-12"/>
          <w:sz w:val="32"/>
          <w:szCs w:val="32"/>
        </w:rPr>
      </w:pPr>
      <w:r>
        <w:rPr>
          <w:rFonts w:ascii="Times New Roman" w:hAnsi="Times New Roman" w:eastAsia="方正仿宋简体"/>
          <w:b/>
          <w:bCs/>
          <w:spacing w:val="-12"/>
          <w:sz w:val="32"/>
          <w:szCs w:val="32"/>
        </w:rPr>
        <w:t>1.资产总额：</w:t>
      </w:r>
      <w:r>
        <w:rPr>
          <w:rFonts w:hint="eastAsia" w:ascii="Times New Roman" w:hAnsi="Times New Roman" w:eastAsia="方正仿宋简体"/>
          <w:b/>
          <w:bCs/>
          <w:spacing w:val="-12"/>
          <w:sz w:val="32"/>
          <w:szCs w:val="32"/>
        </w:rPr>
        <w:t>10429</w:t>
      </w:r>
      <w:r>
        <w:rPr>
          <w:rFonts w:ascii="Times New Roman" w:hAnsi="Times New Roman" w:eastAsia="方正仿宋简体"/>
          <w:b/>
          <w:bCs/>
          <w:spacing w:val="-12"/>
          <w:sz w:val="32"/>
          <w:szCs w:val="32"/>
        </w:rPr>
        <w:t>万元，比</w:t>
      </w:r>
      <w:bookmarkStart w:id="0" w:name="OLE_LINK4"/>
      <w:bookmarkStart w:id="1" w:name="OLE_LINK3"/>
      <w:r>
        <w:rPr>
          <w:rFonts w:hint="eastAsia" w:ascii="Times New Roman" w:hAnsi="Times New Roman" w:eastAsia="方正仿宋简体"/>
          <w:b/>
          <w:bCs/>
          <w:spacing w:val="-12"/>
          <w:sz w:val="32"/>
          <w:szCs w:val="32"/>
        </w:rPr>
        <w:t>同期</w:t>
      </w:r>
      <w:r>
        <w:rPr>
          <w:rFonts w:ascii="Times New Roman" w:hAnsi="Times New Roman" w:eastAsia="方正仿宋简体"/>
          <w:b/>
          <w:bCs/>
          <w:spacing w:val="-12"/>
          <w:sz w:val="32"/>
          <w:szCs w:val="32"/>
        </w:rPr>
        <w:t>增加</w:t>
      </w:r>
      <w:r>
        <w:rPr>
          <w:rFonts w:hint="eastAsia" w:ascii="Times New Roman" w:hAnsi="Times New Roman" w:eastAsia="方正仿宋简体"/>
          <w:b/>
          <w:bCs/>
          <w:spacing w:val="-12"/>
          <w:sz w:val="32"/>
          <w:szCs w:val="32"/>
        </w:rPr>
        <w:t>-1991</w:t>
      </w:r>
      <w:r>
        <w:rPr>
          <w:rFonts w:ascii="Times New Roman" w:hAnsi="Times New Roman" w:eastAsia="方正仿宋简体"/>
          <w:b/>
          <w:bCs/>
          <w:spacing w:val="-12"/>
          <w:sz w:val="32"/>
          <w:szCs w:val="32"/>
        </w:rPr>
        <w:t>万元</w:t>
      </w:r>
      <w:bookmarkEnd w:id="0"/>
      <w:bookmarkEnd w:id="1"/>
      <w:r>
        <w:rPr>
          <w:rFonts w:ascii="Times New Roman" w:hAnsi="Times New Roman" w:eastAsia="方正仿宋简体"/>
          <w:b/>
          <w:bCs/>
          <w:spacing w:val="-12"/>
          <w:sz w:val="32"/>
          <w:szCs w:val="32"/>
        </w:rPr>
        <w:t>，增幅为</w:t>
      </w:r>
      <w:r>
        <w:rPr>
          <w:rFonts w:hint="eastAsia" w:ascii="Times New Roman" w:hAnsi="Times New Roman" w:eastAsia="方正仿宋简体"/>
          <w:b/>
          <w:bCs/>
          <w:spacing w:val="-12"/>
          <w:sz w:val="32"/>
          <w:szCs w:val="32"/>
        </w:rPr>
        <w:t>-16</w:t>
      </w:r>
      <w:r>
        <w:rPr>
          <w:rFonts w:ascii="Times New Roman" w:hAnsi="Times New Roman" w:eastAsia="方正仿宋简体"/>
          <w:b/>
          <w:bCs/>
          <w:spacing w:val="-12"/>
          <w:sz w:val="32"/>
          <w:szCs w:val="32"/>
        </w:rPr>
        <w:t>%；</w:t>
      </w:r>
    </w:p>
    <w:p w14:paraId="4D1A580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94" w:firstLine="591" w:firstLineChars="200"/>
        <w:textAlignment w:val="baseline"/>
        <w:rPr>
          <w:rFonts w:ascii="Times New Roman" w:hAnsi="Times New Roman" w:eastAsia="方正仿宋简体"/>
          <w:b/>
          <w:bCs/>
          <w:spacing w:val="-13"/>
          <w:sz w:val="32"/>
          <w:szCs w:val="32"/>
        </w:rPr>
      </w:pPr>
      <w:r>
        <w:rPr>
          <w:rFonts w:ascii="Times New Roman" w:hAnsi="Times New Roman" w:eastAsia="方正仿宋简体"/>
          <w:b/>
          <w:bCs/>
          <w:spacing w:val="-13"/>
          <w:sz w:val="32"/>
          <w:szCs w:val="32"/>
        </w:rPr>
        <w:t>2.所有者权益：</w:t>
      </w:r>
      <w:r>
        <w:rPr>
          <w:rFonts w:hint="eastAsia" w:ascii="Times New Roman" w:hAnsi="Times New Roman" w:eastAsia="方正仿宋简体"/>
          <w:b/>
          <w:bCs/>
          <w:spacing w:val="-13"/>
          <w:sz w:val="32"/>
          <w:szCs w:val="32"/>
        </w:rPr>
        <w:t>-15193</w:t>
      </w:r>
      <w:r>
        <w:rPr>
          <w:rFonts w:ascii="Times New Roman" w:hAnsi="Times New Roman" w:eastAsia="方正仿宋简体"/>
          <w:b/>
          <w:bCs/>
          <w:spacing w:val="-13"/>
          <w:sz w:val="32"/>
          <w:szCs w:val="32"/>
        </w:rPr>
        <w:t>万元，比</w:t>
      </w:r>
      <w:r>
        <w:rPr>
          <w:rFonts w:hint="eastAsia" w:ascii="Times New Roman" w:hAnsi="Times New Roman" w:eastAsia="方正仿宋简体"/>
          <w:b/>
          <w:bCs/>
          <w:spacing w:val="-13"/>
          <w:sz w:val="32"/>
          <w:szCs w:val="32"/>
        </w:rPr>
        <w:t>同期</w:t>
      </w:r>
      <w:r>
        <w:rPr>
          <w:rFonts w:ascii="Times New Roman" w:hAnsi="Times New Roman" w:eastAsia="方正仿宋简体"/>
          <w:b/>
          <w:bCs/>
          <w:spacing w:val="-13"/>
          <w:sz w:val="32"/>
          <w:szCs w:val="32"/>
        </w:rPr>
        <w:t>增加</w:t>
      </w:r>
      <w:r>
        <w:rPr>
          <w:rFonts w:hint="eastAsia" w:ascii="Times New Roman" w:hAnsi="Times New Roman" w:eastAsia="方正仿宋简体"/>
          <w:b/>
          <w:bCs/>
          <w:spacing w:val="-13"/>
          <w:sz w:val="32"/>
          <w:szCs w:val="32"/>
        </w:rPr>
        <w:t>3003</w:t>
      </w:r>
      <w:r>
        <w:rPr>
          <w:rFonts w:ascii="Times New Roman" w:hAnsi="Times New Roman" w:eastAsia="方正仿宋简体"/>
          <w:b/>
          <w:bCs/>
          <w:spacing w:val="-13"/>
          <w:sz w:val="32"/>
          <w:szCs w:val="32"/>
        </w:rPr>
        <w:t>万元，增幅为</w:t>
      </w:r>
      <w:r>
        <w:rPr>
          <w:rFonts w:hint="eastAsia" w:ascii="Times New Roman" w:hAnsi="Times New Roman" w:eastAsia="方正仿宋简体"/>
          <w:b/>
          <w:bCs/>
          <w:spacing w:val="-13"/>
          <w:sz w:val="32"/>
          <w:szCs w:val="32"/>
        </w:rPr>
        <w:t>25%</w:t>
      </w:r>
      <w:r>
        <w:rPr>
          <w:rFonts w:ascii="Times New Roman" w:hAnsi="Times New Roman" w:eastAsia="方正仿宋简体"/>
          <w:b/>
          <w:bCs/>
          <w:spacing w:val="-13"/>
          <w:sz w:val="32"/>
          <w:szCs w:val="32"/>
        </w:rPr>
        <w:t>；</w:t>
      </w:r>
    </w:p>
    <w:p w14:paraId="2EC73DB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94" w:firstLine="569" w:firstLineChars="200"/>
        <w:textAlignment w:val="baseline"/>
        <w:rPr>
          <w:rFonts w:ascii="Times New Roman" w:hAnsi="Times New Roman" w:eastAsia="方正仿宋简体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bCs/>
          <w:spacing w:val="-15"/>
          <w:w w:val="98"/>
          <w:sz w:val="32"/>
          <w:szCs w:val="32"/>
        </w:rPr>
        <w:t>3.营业总收入：</w:t>
      </w:r>
      <w:r>
        <w:rPr>
          <w:rFonts w:hint="eastAsia" w:ascii="Times New Roman" w:hAnsi="Times New Roman" w:eastAsia="方正仿宋简体"/>
          <w:b/>
          <w:bCs/>
          <w:spacing w:val="-15"/>
          <w:w w:val="98"/>
          <w:sz w:val="32"/>
          <w:szCs w:val="32"/>
        </w:rPr>
        <w:t>912</w:t>
      </w:r>
      <w:r>
        <w:rPr>
          <w:rFonts w:ascii="Times New Roman" w:hAnsi="Times New Roman" w:eastAsia="方正仿宋简体"/>
          <w:b/>
          <w:bCs/>
          <w:spacing w:val="-15"/>
          <w:w w:val="98"/>
          <w:sz w:val="32"/>
          <w:szCs w:val="32"/>
        </w:rPr>
        <w:t>万元；</w:t>
      </w:r>
    </w:p>
    <w:p w14:paraId="3EBEB6F2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94" w:firstLine="569" w:firstLineChars="200"/>
        <w:textAlignment w:val="baseline"/>
        <w:rPr>
          <w:rFonts w:ascii="Times New Roman" w:hAnsi="Times New Roman" w:eastAsia="方正仿宋简体"/>
          <w:b/>
          <w:bCs/>
          <w:spacing w:val="-15"/>
          <w:w w:val="98"/>
          <w:sz w:val="32"/>
          <w:szCs w:val="32"/>
        </w:rPr>
      </w:pPr>
      <w:r>
        <w:rPr>
          <w:rFonts w:ascii="Times New Roman" w:hAnsi="Times New Roman" w:eastAsia="方正仿宋简体"/>
          <w:b/>
          <w:bCs/>
          <w:spacing w:val="-15"/>
          <w:w w:val="98"/>
          <w:sz w:val="32"/>
          <w:szCs w:val="32"/>
        </w:rPr>
        <w:t>4.营业总成本：</w:t>
      </w:r>
      <w:r>
        <w:rPr>
          <w:rFonts w:hint="eastAsia" w:ascii="Times New Roman" w:hAnsi="Times New Roman" w:eastAsia="方正仿宋简体"/>
          <w:b/>
          <w:bCs/>
          <w:spacing w:val="-15"/>
          <w:w w:val="98"/>
          <w:sz w:val="32"/>
          <w:szCs w:val="32"/>
        </w:rPr>
        <w:t>742</w:t>
      </w:r>
      <w:r>
        <w:rPr>
          <w:rFonts w:ascii="Times New Roman" w:hAnsi="Times New Roman" w:eastAsia="方正仿宋简体"/>
          <w:b/>
          <w:bCs/>
          <w:spacing w:val="-15"/>
          <w:w w:val="98"/>
          <w:sz w:val="32"/>
          <w:szCs w:val="32"/>
        </w:rPr>
        <w:t>万元。</w:t>
      </w:r>
    </w:p>
    <w:p w14:paraId="21536D4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959" w:leftChars="304" w:hanging="321" w:hangingChars="100"/>
        <w:textAlignment w:val="baseline"/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z w:val="32"/>
          <w:szCs w:val="32"/>
        </w:rPr>
        <w:t>三、财务预算执行情况</w:t>
      </w:r>
    </w:p>
    <w:p w14:paraId="7CBCA2B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31" w:firstLineChars="200"/>
        <w:textAlignment w:val="baseline"/>
        <w:rPr>
          <w:rFonts w:ascii="Times New Roman" w:hAnsi="Times New Roman" w:eastAsia="方正仿宋简体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bCs/>
          <w:color w:val="000000" w:themeColor="text1"/>
          <w:spacing w:val="-3"/>
          <w:sz w:val="32"/>
          <w:szCs w:val="32"/>
        </w:rPr>
        <w:t>1.营业总收入：</w:t>
      </w:r>
      <w:r>
        <w:rPr>
          <w:rFonts w:hint="eastAsia" w:ascii="Times New Roman" w:hAnsi="Times New Roman" w:eastAsia="方正仿宋简体"/>
          <w:b/>
          <w:bCs/>
          <w:color w:val="000000" w:themeColor="text1"/>
          <w:spacing w:val="-3"/>
          <w:sz w:val="32"/>
          <w:szCs w:val="32"/>
        </w:rPr>
        <w:t>912</w:t>
      </w:r>
      <w:r>
        <w:rPr>
          <w:rFonts w:ascii="Times New Roman" w:hAnsi="Times New Roman" w:eastAsia="方正仿宋简体"/>
          <w:b/>
          <w:bCs/>
          <w:color w:val="000000" w:themeColor="text1"/>
          <w:spacing w:val="-3"/>
          <w:sz w:val="32"/>
          <w:szCs w:val="32"/>
        </w:rPr>
        <w:t>万元完成全年预算的</w:t>
      </w:r>
      <w:r>
        <w:rPr>
          <w:rFonts w:hint="eastAsia" w:ascii="Times New Roman" w:hAnsi="Times New Roman" w:eastAsia="方正仿宋简体"/>
          <w:b/>
          <w:bCs/>
          <w:color w:val="000000" w:themeColor="text1"/>
          <w:spacing w:val="-3"/>
          <w:sz w:val="32"/>
          <w:szCs w:val="32"/>
        </w:rPr>
        <w:t>25</w:t>
      </w:r>
      <w:r>
        <w:rPr>
          <w:rFonts w:ascii="Times New Roman" w:hAnsi="Times New Roman" w:eastAsia="方正仿宋简体"/>
          <w:b/>
          <w:bCs/>
          <w:color w:val="000000" w:themeColor="text1"/>
          <w:spacing w:val="-13"/>
          <w:sz w:val="32"/>
          <w:szCs w:val="32"/>
        </w:rPr>
        <w:t>%。</w:t>
      </w:r>
    </w:p>
    <w:p w14:paraId="09F48EE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638" w:leftChars="304" w:right="95" w:firstLine="0" w:firstLineChars="0"/>
        <w:textAlignment w:val="baseline"/>
        <w:rPr>
          <w:rFonts w:ascii="方正黑体简体" w:hAnsi="方正黑体简体" w:eastAsia="方正黑体简体" w:cs="方正黑体简体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/>
          <w:b/>
          <w:bCs/>
          <w:color w:val="000000" w:themeColor="text1"/>
          <w:spacing w:val="-15"/>
          <w:w w:val="97"/>
          <w:sz w:val="32"/>
          <w:szCs w:val="32"/>
        </w:rPr>
        <w:t>2.利润总额：</w:t>
      </w:r>
      <w:r>
        <w:rPr>
          <w:rFonts w:hint="eastAsia" w:ascii="Times New Roman" w:hAnsi="Times New Roman" w:eastAsia="方正仿宋简体"/>
          <w:b/>
          <w:bCs/>
          <w:color w:val="000000" w:themeColor="text1"/>
          <w:spacing w:val="-15"/>
          <w:w w:val="97"/>
          <w:sz w:val="32"/>
          <w:szCs w:val="32"/>
        </w:rPr>
        <w:t>-420</w:t>
      </w:r>
      <w:r>
        <w:rPr>
          <w:rFonts w:ascii="Times New Roman" w:hAnsi="Times New Roman" w:eastAsia="方正仿宋简体"/>
          <w:b/>
          <w:bCs/>
          <w:color w:val="000000" w:themeColor="text1"/>
          <w:spacing w:val="-15"/>
          <w:w w:val="97"/>
          <w:sz w:val="32"/>
          <w:szCs w:val="32"/>
        </w:rPr>
        <w:t xml:space="preserve">万元 </w:t>
      </w:r>
      <w:r>
        <w:rPr>
          <w:rFonts w:ascii="Times New Roman" w:hAnsi="Times New Roman" w:eastAsia="方正仿宋简体"/>
          <w:b/>
          <w:bCs/>
          <w:color w:val="000000" w:themeColor="text1"/>
          <w:spacing w:val="-3"/>
          <w:sz w:val="32"/>
          <w:szCs w:val="32"/>
        </w:rPr>
        <w:t>完成全年预算的</w:t>
      </w:r>
      <w:r>
        <w:rPr>
          <w:rFonts w:hint="eastAsia" w:ascii="Times New Roman" w:hAnsi="Times New Roman" w:eastAsia="方正仿宋简体"/>
          <w:b/>
          <w:bCs/>
          <w:color w:val="000000" w:themeColor="text1"/>
          <w:spacing w:val="-3"/>
          <w:sz w:val="32"/>
          <w:szCs w:val="32"/>
        </w:rPr>
        <w:t>30</w:t>
      </w:r>
      <w:r>
        <w:rPr>
          <w:rFonts w:ascii="Times New Roman" w:hAnsi="Times New Roman" w:eastAsia="方正仿宋简体"/>
          <w:b/>
          <w:bCs/>
          <w:color w:val="000000" w:themeColor="text1"/>
          <w:spacing w:val="-13"/>
          <w:sz w:val="32"/>
          <w:szCs w:val="32"/>
        </w:rPr>
        <w:t>%</w:t>
      </w:r>
      <w:r>
        <w:rPr>
          <w:rFonts w:ascii="Times New Roman" w:hAnsi="Times New Roman" w:eastAsia="方正仿宋简体"/>
          <w:b/>
          <w:bCs/>
          <w:color w:val="000000" w:themeColor="text1"/>
          <w:spacing w:val="-15"/>
          <w:w w:val="97"/>
          <w:sz w:val="32"/>
          <w:szCs w:val="32"/>
        </w:rPr>
        <w:t>。</w:t>
      </w:r>
      <w:r>
        <w:rPr>
          <w:rFonts w:hint="eastAsia" w:ascii="Times New Roman" w:hAnsi="Times New Roman" w:eastAsia="方正仿宋简体"/>
          <w:b/>
          <w:bCs/>
          <w:color w:val="000000" w:themeColor="text1"/>
          <w:spacing w:val="-15"/>
          <w:w w:val="97"/>
          <w:sz w:val="32"/>
          <w:szCs w:val="32"/>
        </w:rPr>
        <w:br w:type="textWrapping"/>
      </w:r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pacing w:val="-15"/>
          <w:w w:val="97"/>
          <w:sz w:val="32"/>
          <w:szCs w:val="32"/>
        </w:rPr>
        <w:t>四、董事及高级管理人员的任职情况</w:t>
      </w:r>
    </w:p>
    <w:p w14:paraId="24F033AE">
      <w:pPr>
        <w:pStyle w:val="6"/>
        <w:spacing w:line="600" w:lineRule="exact"/>
        <w:ind w:firstLine="64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执行董事：陈勇强</w:t>
      </w:r>
    </w:p>
    <w:p w14:paraId="77C93C51">
      <w:pPr>
        <w:pStyle w:val="6"/>
        <w:spacing w:line="600" w:lineRule="exact"/>
        <w:ind w:firstLine="64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副总经理：李 永</w:t>
      </w:r>
      <w:bookmarkStart w:id="2" w:name="_GoBack"/>
      <w:bookmarkEnd w:id="2"/>
    </w:p>
    <w:p w14:paraId="5BC0900B">
      <w:pPr>
        <w:pStyle w:val="6"/>
        <w:spacing w:line="600" w:lineRule="exact"/>
        <w:ind w:firstLine="64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副总经理：赵 凤</w:t>
      </w:r>
    </w:p>
    <w:p w14:paraId="48433111">
      <w:pPr>
        <w:pStyle w:val="6"/>
        <w:spacing w:line="600" w:lineRule="exact"/>
        <w:ind w:left="638" w:leftChars="304" w:firstLine="0" w:firstLineChars="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财务总监：王 勇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总经理助理：王绪峰</w:t>
      </w:r>
    </w:p>
    <w:p w14:paraId="5230F801">
      <w:pPr>
        <w:pStyle w:val="6"/>
        <w:spacing w:line="600" w:lineRule="exact"/>
        <w:ind w:firstLine="64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五、企业履行社会责任情况</w:t>
      </w:r>
    </w:p>
    <w:p w14:paraId="731D491D">
      <w:pPr>
        <w:pStyle w:val="6"/>
        <w:spacing w:line="600" w:lineRule="exact"/>
        <w:ind w:firstLine="640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公司现有在册人员31人。</w:t>
      </w:r>
    </w:p>
    <w:p w14:paraId="42818BA6">
      <w:pPr>
        <w:rPr>
          <w:rFonts w:asciiTheme="majorEastAsia" w:hAnsiTheme="majorEastAsia" w:eastAsiaTheme="majorEastAsia"/>
        </w:rPr>
      </w:pPr>
    </w:p>
    <w:p w14:paraId="0B28441B"/>
    <w:p w14:paraId="24D546A2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64624"/>
    <w:multiLevelType w:val="singleLevel"/>
    <w:tmpl w:val="2DF646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JiZWI3YmEwMWRjMmNhNDc5ZDI0OTgyOWJmOGM4NGIifQ=="/>
  </w:docVars>
  <w:rsids>
    <w:rsidRoot w:val="25CE6255"/>
    <w:rsid w:val="000258F6"/>
    <w:rsid w:val="000F796A"/>
    <w:rsid w:val="00190704"/>
    <w:rsid w:val="001A0261"/>
    <w:rsid w:val="001E5653"/>
    <w:rsid w:val="00205292"/>
    <w:rsid w:val="00227186"/>
    <w:rsid w:val="0023281C"/>
    <w:rsid w:val="00291037"/>
    <w:rsid w:val="002C7A23"/>
    <w:rsid w:val="002D3CC8"/>
    <w:rsid w:val="002E23CA"/>
    <w:rsid w:val="003848B9"/>
    <w:rsid w:val="003971D0"/>
    <w:rsid w:val="003B0E49"/>
    <w:rsid w:val="0048590B"/>
    <w:rsid w:val="005170D4"/>
    <w:rsid w:val="00571151"/>
    <w:rsid w:val="005B542E"/>
    <w:rsid w:val="005D182B"/>
    <w:rsid w:val="00645749"/>
    <w:rsid w:val="006627F1"/>
    <w:rsid w:val="00752EF0"/>
    <w:rsid w:val="007F6956"/>
    <w:rsid w:val="00861832"/>
    <w:rsid w:val="00913196"/>
    <w:rsid w:val="00922E1C"/>
    <w:rsid w:val="00AC1268"/>
    <w:rsid w:val="00AC6CF0"/>
    <w:rsid w:val="00B2256D"/>
    <w:rsid w:val="00B43DBA"/>
    <w:rsid w:val="00C676D9"/>
    <w:rsid w:val="00D16FC7"/>
    <w:rsid w:val="00D211CD"/>
    <w:rsid w:val="00D80ED9"/>
    <w:rsid w:val="00E04C1A"/>
    <w:rsid w:val="00E11A9C"/>
    <w:rsid w:val="00E54351"/>
    <w:rsid w:val="00EB204D"/>
    <w:rsid w:val="00FD1C59"/>
    <w:rsid w:val="00FE7D2D"/>
    <w:rsid w:val="0A2B7D0E"/>
    <w:rsid w:val="0FE9535F"/>
    <w:rsid w:val="22E56269"/>
    <w:rsid w:val="25CE6255"/>
    <w:rsid w:val="2CFB2671"/>
    <w:rsid w:val="4115578B"/>
    <w:rsid w:val="650231E3"/>
    <w:rsid w:val="68584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1040</Words>
  <Characters>1139</Characters>
  <Lines>8</Lines>
  <Paragraphs>2</Paragraphs>
  <TotalTime>17</TotalTime>
  <ScaleCrop>false</ScaleCrop>
  <LinksUpToDate>false</LinksUpToDate>
  <CharactersWithSpaces>1144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2025-10-29T02:43:00Z</dcterms:created>
  <dc:creator>刘兰玲</dc:creator>
  <cp:lastModifiedBy>张娜</cp:lastModifiedBy>
  <dcterms:modified xsi:type="dcterms:W3CDTF">2026-05-04T15:35:42Z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56F028BCD509423CA782B5148AAB9D75_13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