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DF76">
      <w:pPr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济宁公用市政园林集团有限公司</w:t>
      </w:r>
    </w:p>
    <w:p w14:paraId="36E39D6D">
      <w:pPr>
        <w:jc w:val="center"/>
        <w:rPr>
          <w:rFonts w:hint="eastAsia"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2026年一季度财务等重大信息公开</w:t>
      </w:r>
    </w:p>
    <w:p w14:paraId="136B22DD">
      <w:pPr>
        <w:jc w:val="center"/>
        <w:rPr>
          <w:rFonts w:hint="eastAsia" w:ascii="Times New Roman" w:hAnsi="Times New Roman" w:eastAsia="方正小标宋简体"/>
          <w:b/>
          <w:bCs/>
          <w:sz w:val="44"/>
          <w:szCs w:val="44"/>
        </w:rPr>
      </w:pPr>
    </w:p>
    <w:p w14:paraId="7BA09958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一、公司基本情况</w:t>
      </w:r>
    </w:p>
    <w:p w14:paraId="3B394F7C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（一）企业名称：</w:t>
      </w:r>
      <w:r>
        <w:rPr>
          <w:rFonts w:ascii="Times New Roman" w:hAnsi="Times New Roman"/>
          <w:b/>
          <w:bCs/>
          <w:szCs w:val="32"/>
        </w:rPr>
        <w:t>济宁公用市政园林集团有限公司</w:t>
      </w:r>
    </w:p>
    <w:p w14:paraId="62B9F393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（二）注册地址：</w:t>
      </w:r>
      <w:r>
        <w:rPr>
          <w:rFonts w:ascii="Times New Roman" w:hAnsi="Times New Roman"/>
          <w:b/>
          <w:bCs/>
          <w:szCs w:val="32"/>
        </w:rPr>
        <w:t>济宁市任城区南张街道凤凰台植物园科研楼二楼</w:t>
      </w:r>
    </w:p>
    <w:p w14:paraId="3D293195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（三）登记机关：</w:t>
      </w:r>
      <w:r>
        <w:rPr>
          <w:rFonts w:ascii="Times New Roman" w:hAnsi="Times New Roman"/>
          <w:b/>
          <w:bCs/>
          <w:szCs w:val="32"/>
        </w:rPr>
        <w:t>济宁市任城区行政审批服务局</w:t>
      </w:r>
    </w:p>
    <w:p w14:paraId="6EF01ECE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（四）成立时间：</w:t>
      </w:r>
      <w:r>
        <w:rPr>
          <w:rFonts w:ascii="Times New Roman" w:hAnsi="Times New Roman"/>
          <w:b/>
          <w:bCs/>
          <w:szCs w:val="32"/>
        </w:rPr>
        <w:t>2021年09月08日</w:t>
      </w:r>
    </w:p>
    <w:p w14:paraId="3DCF18D2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（五）企业类型：</w:t>
      </w:r>
      <w:r>
        <w:rPr>
          <w:rFonts w:ascii="Times New Roman" w:hAnsi="Times New Roman"/>
          <w:b/>
          <w:bCs/>
          <w:szCs w:val="32"/>
        </w:rPr>
        <w:t>其他有限责任公司</w:t>
      </w:r>
    </w:p>
    <w:p w14:paraId="29C9E353">
      <w:pPr>
        <w:ind w:firstLine="643" w:firstLineChars="200"/>
        <w:rPr>
          <w:rFonts w:ascii="Times New Roman" w:hAnsi="Times New Roman" w:eastAsia="方正楷体简体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（六）经营范围：</w:t>
      </w:r>
    </w:p>
    <w:p w14:paraId="0F1FBCFC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一般项目：园林绿化工程施工；建筑材料销售；城市绿化管理；市政设施管理；专业设计服务；住房租赁；化肥销售；花卉种植；树木种植经营；自然生态系统保护管理；生态恢复及生态保护服务；劳务服务（不含劳务派遣）；建筑物清洁服务。（除依法须经批准的项目外，凭营业执照依法自主开展经营活动）</w:t>
      </w:r>
    </w:p>
    <w:p w14:paraId="5A7BBDBE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许可项目：建设工程施工；城市生活垃圾经营性服务；农药零售；林木种子生产经营；建筑劳务分包；建设工程设计。（依法须经批准的项目，经相关部门批准后方可开展经营活动，具体经营项目以相关部门批准文件或许可证件为准）</w:t>
      </w:r>
    </w:p>
    <w:p w14:paraId="6C214069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二、</w:t>
      </w:r>
      <w:r>
        <w:rPr>
          <w:rFonts w:hint="eastAsia" w:ascii="Times New Roman" w:hAnsi="Times New Roman" w:eastAsia="方正黑体简体"/>
          <w:b/>
          <w:bCs/>
          <w:szCs w:val="32"/>
        </w:rPr>
        <w:t>主要会计数据和财务指标</w:t>
      </w:r>
    </w:p>
    <w:tbl>
      <w:tblPr>
        <w:tblStyle w:val="6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3105"/>
        <w:gridCol w:w="2901"/>
      </w:tblGrid>
      <w:tr w14:paraId="3371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1C8D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Cs w:val="32"/>
              </w:rPr>
              <w:t>主要财务数据</w:t>
            </w:r>
          </w:p>
        </w:tc>
      </w:tr>
      <w:tr w14:paraId="15ADB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EA9D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43BB">
            <w:pPr>
              <w:widowControl/>
              <w:rPr>
                <w:b/>
                <w:bCs/>
                <w:kern w:val="0"/>
                <w:szCs w:val="32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6953B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单位：人民币万元</w:t>
            </w:r>
          </w:p>
        </w:tc>
      </w:tr>
      <w:tr w14:paraId="4A7C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8E44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项目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84563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本期金额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36734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去年同期</w:t>
            </w:r>
          </w:p>
        </w:tc>
      </w:tr>
      <w:tr w14:paraId="3B866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8E49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营业总收入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F2CC9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745.69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05B6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829.30</w:t>
            </w:r>
          </w:p>
        </w:tc>
      </w:tr>
      <w:tr w14:paraId="66638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7AFB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营业总成本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9CDC8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670.03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DDCD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781.32</w:t>
            </w:r>
          </w:p>
        </w:tc>
      </w:tr>
      <w:tr w14:paraId="1824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233B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利润总额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55C9F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77.16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7C3E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49.48</w:t>
            </w:r>
          </w:p>
        </w:tc>
      </w:tr>
      <w:tr w14:paraId="59B5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BE68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资产总额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23221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4715.19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0E4B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4437.16</w:t>
            </w:r>
          </w:p>
        </w:tc>
      </w:tr>
      <w:tr w14:paraId="28F7D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6938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负债总额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6B36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3427.53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58958">
            <w:pPr>
              <w:widowControl/>
              <w:jc w:val="center"/>
              <w:rPr>
                <w:rFonts w:hint="default" w:ascii="Times New Roman" w:hAnsi="Times New Roman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3366.94</w:t>
            </w:r>
          </w:p>
        </w:tc>
      </w:tr>
      <w:tr w14:paraId="03D1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A512E"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所有者权益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2FC20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1287.65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7A5A3"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1070.22</w:t>
            </w:r>
          </w:p>
        </w:tc>
      </w:tr>
    </w:tbl>
    <w:p w14:paraId="0949B9EF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三、</w:t>
      </w:r>
      <w:r>
        <w:rPr>
          <w:rFonts w:hint="eastAsia" w:ascii="Times New Roman" w:hAnsi="Times New Roman" w:eastAsia="方正黑体简体"/>
          <w:b/>
          <w:bCs/>
          <w:szCs w:val="32"/>
        </w:rPr>
        <w:t>财务预算执行情况</w:t>
      </w:r>
    </w:p>
    <w:p w14:paraId="246D6EBB"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hint="eastAsia" w:ascii="Times New Roman" w:hAnsi="Times New Roman"/>
          <w:b/>
          <w:bCs/>
          <w:szCs w:val="32"/>
        </w:rPr>
        <w:t>202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6</w:t>
      </w:r>
      <w:r>
        <w:rPr>
          <w:rFonts w:hint="eastAsia" w:ascii="Times New Roman" w:hAnsi="Times New Roman"/>
          <w:b/>
          <w:bCs/>
          <w:szCs w:val="32"/>
        </w:rPr>
        <w:t>年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一季</w:t>
      </w:r>
      <w:r>
        <w:rPr>
          <w:rFonts w:hint="eastAsia" w:ascii="Times New Roman" w:hAnsi="Times New Roman"/>
          <w:b/>
          <w:bCs/>
          <w:szCs w:val="32"/>
        </w:rPr>
        <w:t>度，公司累计营业收入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745.69</w:t>
      </w:r>
      <w:r>
        <w:rPr>
          <w:rFonts w:hint="eastAsia" w:ascii="Times New Roman" w:hAnsi="Times New Roman"/>
          <w:b/>
          <w:bCs/>
          <w:szCs w:val="32"/>
        </w:rPr>
        <w:t>万元，年度预算收入为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2980</w:t>
      </w:r>
      <w:r>
        <w:rPr>
          <w:rFonts w:hint="eastAsia" w:ascii="Times New Roman" w:hAnsi="Times New Roman"/>
          <w:b/>
          <w:bCs/>
          <w:szCs w:val="32"/>
        </w:rPr>
        <w:t>万元，预算完成率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25.02</w:t>
      </w:r>
      <w:r>
        <w:rPr>
          <w:rFonts w:hint="eastAsia" w:ascii="Times New Roman" w:hAnsi="Times New Roman"/>
          <w:b/>
          <w:bCs/>
          <w:szCs w:val="32"/>
        </w:rPr>
        <w:t>%，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一季度</w:t>
      </w:r>
      <w:r>
        <w:rPr>
          <w:rFonts w:hint="eastAsia" w:ascii="Times New Roman" w:hAnsi="Times New Roman"/>
          <w:b/>
          <w:bCs/>
          <w:szCs w:val="32"/>
        </w:rPr>
        <w:t>累计营业成本及费用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670.03</w:t>
      </w:r>
      <w:r>
        <w:rPr>
          <w:rFonts w:hint="eastAsia" w:ascii="Times New Roman" w:hAnsi="Times New Roman"/>
          <w:b/>
          <w:bCs/>
          <w:szCs w:val="32"/>
        </w:rPr>
        <w:t>万元，年度预算营业总成本27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10</w:t>
      </w:r>
      <w:r>
        <w:rPr>
          <w:rFonts w:hint="eastAsia" w:ascii="Times New Roman" w:hAnsi="Times New Roman"/>
          <w:b/>
          <w:bCs/>
          <w:szCs w:val="32"/>
        </w:rPr>
        <w:t>万元，预算完成率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24.72</w:t>
      </w:r>
      <w:r>
        <w:rPr>
          <w:rFonts w:hint="eastAsia" w:ascii="Times New Roman" w:hAnsi="Times New Roman"/>
          <w:b/>
          <w:bCs/>
          <w:szCs w:val="32"/>
        </w:rPr>
        <w:t>%，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一季度</w:t>
      </w:r>
      <w:r>
        <w:rPr>
          <w:rFonts w:hint="eastAsia" w:ascii="Times New Roman" w:hAnsi="Times New Roman"/>
          <w:b/>
          <w:bCs/>
          <w:szCs w:val="32"/>
        </w:rPr>
        <w:t>度累计利润总额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77.16</w:t>
      </w:r>
      <w:r>
        <w:rPr>
          <w:rFonts w:hint="eastAsia" w:ascii="Times New Roman" w:hAnsi="Times New Roman"/>
          <w:b/>
          <w:bCs/>
          <w:szCs w:val="32"/>
        </w:rPr>
        <w:t>万元，年度预算目标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270</w:t>
      </w:r>
      <w:r>
        <w:rPr>
          <w:rFonts w:hint="eastAsia" w:ascii="Times New Roman" w:hAnsi="Times New Roman"/>
          <w:b/>
          <w:bCs/>
          <w:szCs w:val="32"/>
        </w:rPr>
        <w:t>万元，预算完成率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28.58</w:t>
      </w:r>
      <w:r>
        <w:rPr>
          <w:rFonts w:hint="eastAsia" w:ascii="Times New Roman" w:hAnsi="Times New Roman"/>
          <w:b/>
          <w:bCs/>
          <w:szCs w:val="32"/>
        </w:rPr>
        <w:t>%。</w:t>
      </w:r>
      <w:bookmarkStart w:id="0" w:name="_GoBack"/>
      <w:bookmarkEnd w:id="0"/>
    </w:p>
    <w:p w14:paraId="67EF4DDC"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四、</w:t>
      </w:r>
      <w:r>
        <w:rPr>
          <w:rFonts w:hint="eastAsia" w:ascii="Times New Roman" w:hAnsi="Times New Roman" w:eastAsia="方正黑体简体"/>
          <w:b/>
          <w:bCs/>
          <w:szCs w:val="32"/>
          <w:lang w:eastAsia="zh-CN"/>
        </w:rPr>
        <w:t>一季度</w:t>
      </w:r>
      <w:r>
        <w:rPr>
          <w:rFonts w:hint="eastAsia" w:ascii="Times New Roman" w:hAnsi="Times New Roman" w:eastAsia="方正黑体简体"/>
          <w:b/>
          <w:bCs/>
          <w:szCs w:val="32"/>
        </w:rPr>
        <w:t>内发生的重大事项及对公司的影响</w:t>
      </w:r>
    </w:p>
    <w:p w14:paraId="46BA0189">
      <w:pPr>
        <w:ind w:firstLine="643" w:firstLineChars="200"/>
        <w:rPr>
          <w:rFonts w:hint="eastAsia" w:ascii="Times New Roman" w:hAnsi="Times New Roman"/>
          <w:b/>
          <w:bCs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Cs w:val="32"/>
          <w:lang w:val="en-US" w:eastAsia="zh-CN"/>
        </w:rPr>
        <w:t>无。</w:t>
      </w:r>
    </w:p>
    <w:sectPr>
      <w:footerReference r:id="rId5" w:type="default"/>
      <w:footerReference r:id="rId6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FBDBE2E-1665-4873-9BA3-ED74C565D91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6506B9-36F5-4B77-A68B-E9B02180B55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2269616"/>
    </w:sdtPr>
    <w:sdtEndPr>
      <w:rPr>
        <w:rFonts w:ascii="Times New Roman" w:hAnsi="Times New Roman"/>
        <w:sz w:val="28"/>
        <w:szCs w:val="28"/>
      </w:rPr>
    </w:sdtEndPr>
    <w:sdtContent>
      <w:p w14:paraId="19D4F357">
        <w:pPr>
          <w:pStyle w:val="4"/>
          <w:ind w:right="640" w:rightChars="200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1 -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97458"/>
    </w:sdtPr>
    <w:sdtEndPr>
      <w:rPr>
        <w:rFonts w:ascii="Times New Roman" w:hAnsi="Times New Roman"/>
        <w:sz w:val="28"/>
        <w:szCs w:val="28"/>
      </w:rPr>
    </w:sdtEndPr>
    <w:sdtContent>
      <w:p w14:paraId="3516FCAF">
        <w:pPr>
          <w:pStyle w:val="4"/>
          <w:ind w:firstLine="360" w:firstLineChars="200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007B2992"/>
    <w:rsid w:val="000960C1"/>
    <w:rsid w:val="00096982"/>
    <w:rsid w:val="00145542"/>
    <w:rsid w:val="001976A2"/>
    <w:rsid w:val="002A16E2"/>
    <w:rsid w:val="004C0954"/>
    <w:rsid w:val="00581070"/>
    <w:rsid w:val="005D5ED8"/>
    <w:rsid w:val="005E1328"/>
    <w:rsid w:val="005F3422"/>
    <w:rsid w:val="00634067"/>
    <w:rsid w:val="00644C70"/>
    <w:rsid w:val="00644D87"/>
    <w:rsid w:val="006D16AB"/>
    <w:rsid w:val="00770DC9"/>
    <w:rsid w:val="007B2992"/>
    <w:rsid w:val="00820753"/>
    <w:rsid w:val="0092292A"/>
    <w:rsid w:val="009A18B8"/>
    <w:rsid w:val="009E5D67"/>
    <w:rsid w:val="00A81D1D"/>
    <w:rsid w:val="00AF0F8B"/>
    <w:rsid w:val="00AF3BA1"/>
    <w:rsid w:val="00BD63EC"/>
    <w:rsid w:val="00D11E6C"/>
    <w:rsid w:val="00D61590"/>
    <w:rsid w:val="00D73053"/>
    <w:rsid w:val="00F70587"/>
    <w:rsid w:val="00FB58B8"/>
    <w:rsid w:val="0274732E"/>
    <w:rsid w:val="09241E8E"/>
    <w:rsid w:val="3EBA3451"/>
    <w:rsid w:val="48241251"/>
    <w:rsid w:val="494378B9"/>
    <w:rsid w:val="51AB0F0B"/>
    <w:rsid w:val="54C905DB"/>
    <w:rsid w:val="5EA57625"/>
    <w:rsid w:val="70916DBE"/>
    <w:rsid w:val="7BDE502C"/>
    <w:rsid w:val="7C886434"/>
    <w:rsid w:val="7DD2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1"/>
    <w:pPr>
      <w:autoSpaceDE w:val="0"/>
      <w:autoSpaceDN w:val="0"/>
      <w:spacing w:line="240" w:lineRule="auto"/>
    </w:pPr>
    <w:rPr>
      <w:rFonts w:ascii="宋体" w:hAnsi="宋体" w:eastAsia="宋体" w:cs="宋体"/>
      <w:kern w:val="0"/>
      <w:szCs w:val="32"/>
      <w:lang w:val="zh-CN" w:bidi="zh-CN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rFonts w:eastAsia="方正仿宋简体"/>
      <w:kern w:val="2"/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rFonts w:eastAsia="方正仿宋简体"/>
      <w:kern w:val="2"/>
      <w:sz w:val="18"/>
      <w:szCs w:val="18"/>
    </w:rPr>
  </w:style>
  <w:style w:type="character" w:customStyle="1" w:styleId="11">
    <w:name w:val="正文文本 Char"/>
    <w:basedOn w:val="8"/>
    <w:link w:val="2"/>
    <w:autoRedefine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711</Characters>
  <Lines>5</Lines>
  <Paragraphs>1</Paragraphs>
  <TotalTime>26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2025-04-25T08:56:00Z</dcterms:created>
  <dc:creator>aaa</dc:creator>
  <cp:lastModifiedBy>张娜</cp:lastModifiedBy>
  <dcterms:modified xsi:type="dcterms:W3CDTF">2026-05-04T15:34:25Z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eyJoZGlkIjoiZjZkN2I4NDU0ZTQ2OWYwZWMxMzFlNjJlZTY3MDVmZTYiLCJ1c2VySWQiOiIxNDk5NDI1MjIyIn0=</vt:lpwstr>
  </property>
  <property fmtid="{D5CDD505-2E9C-101B-9397-08002B2CF9AE}" pid="3" name="KSOProductBuildVer">
    <vt:lpwstr>2052-12.1.0.25865</vt:lpwstr>
  </property>
  <property fmtid="{D5CDD505-2E9C-101B-9397-08002B2CF9AE}" pid="4" name="ICV">
    <vt:lpwstr>35ACD9EE1BA24EF186CDA19E514AA935_13</vt:lpwstr>
  </property>
</Properties>
</file>