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B07D"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鱼台公用热力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 w14:paraId="525503B5"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318FBDF0"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03769FF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46BBC2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3A9FA7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鱼台公用热力有限公司</w:t>
      </w:r>
    </w:p>
    <w:p w14:paraId="477427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 w14:paraId="0DC11C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2013年03月06日</w:t>
      </w:r>
    </w:p>
    <w:p w14:paraId="756670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申富军</w:t>
      </w:r>
    </w:p>
    <w:p w14:paraId="7382B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5</w:t>
      </w:r>
      <w:r>
        <w:rPr>
          <w:rFonts w:ascii="Times New Roman" w:hAnsi="Times New Roman" w:eastAsia="方正仿宋简体" w:cs="Times New Roman"/>
          <w:b/>
          <w:bCs/>
          <w:sz w:val="36"/>
          <w:szCs w:val="36"/>
          <w:lang w:val="en-US"/>
        </w:rPr>
        <w:t>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注册地址</w:t>
      </w:r>
      <w:r>
        <w:rPr>
          <w:rFonts w:ascii="Times New Roman" w:hAnsi="Times New Roman" w:eastAsia="方正仿宋简体" w:cs="Times New Roman"/>
          <w:b/>
          <w:bCs/>
          <w:sz w:val="36"/>
          <w:szCs w:val="36"/>
          <w:lang w:val="en-US"/>
        </w:rPr>
        <w:t>：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山东省济宁市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鱼台县经济开发区工业路西、云长路南（五星泵业西邻）</w:t>
      </w:r>
    </w:p>
    <w:p w14:paraId="35DE3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6</w:t>
      </w:r>
      <w:r>
        <w:rPr>
          <w:rFonts w:ascii="Times New Roman" w:hAnsi="Times New Roman" w:eastAsia="方正仿宋简体" w:cs="Times New Roman"/>
          <w:b/>
          <w:bCs/>
          <w:sz w:val="36"/>
          <w:szCs w:val="36"/>
          <w:lang w:val="en-US"/>
        </w:rPr>
        <w:t>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许可项目：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热力生产和供应；建设工程设计；建设工程施工。（依法须经批准的项目，经相关部门批准后方可开展经营活动，具体经营项目以相关部门批准文件或许可证件为准)。一般项目：住宅水电安装维护服务；供冷服务；余热发电关键技术研发；节能管理服务；太阳能发电技术服务；生物质能技术服务；新兴能源技术研发；技术服务、技术开发、技术咨询、技术交流、技术转让、技术推广；土地使用权租赁；租赁服务（不含许可类租赁服务）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（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除依法须经批准的项目外，凭营业执照依法自主开展经营活动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。</w:t>
      </w:r>
    </w:p>
    <w:p w14:paraId="2FF615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</w:p>
    <w:p w14:paraId="144B5A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 w:bidi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 w:bidi="zh-CN"/>
        </w:rPr>
        <w:t>公司简介</w:t>
      </w:r>
    </w:p>
    <w:p w14:paraId="593F3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鱼台公用热力有限公司2013年3月立项建企，隶属于山东公用热电集团有限公司。2019年之前为自备热源，有58MW热水锅炉、29MW燃气热水锅炉各一台。2018年12月底，鲁泰热电有限公司至鱼台城区DN700高温水供热管道建成，2019年11月该管道投入运行。</w:t>
      </w:r>
    </w:p>
    <w:p w14:paraId="1E90EDE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5B3AF4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2400F9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5722" w:firstLineChars="19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7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3806"/>
      </w:tblGrid>
      <w:tr w14:paraId="0029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22" w:type="dxa"/>
          </w:tcPr>
          <w:p w14:paraId="49AE95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806" w:type="dxa"/>
          </w:tcPr>
          <w:p w14:paraId="46DAC6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146A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22" w:type="dxa"/>
          </w:tcPr>
          <w:p w14:paraId="2A6FD0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806" w:type="dxa"/>
          </w:tcPr>
          <w:p w14:paraId="63791C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3457.67</w:t>
            </w:r>
          </w:p>
        </w:tc>
      </w:tr>
      <w:tr w14:paraId="633C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22" w:type="dxa"/>
          </w:tcPr>
          <w:p w14:paraId="7F4F09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806" w:type="dxa"/>
          </w:tcPr>
          <w:p w14:paraId="251E1E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4336.20</w:t>
            </w:r>
          </w:p>
        </w:tc>
      </w:tr>
      <w:tr w14:paraId="0618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22" w:type="dxa"/>
          </w:tcPr>
          <w:p w14:paraId="3700C6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806" w:type="dxa"/>
          </w:tcPr>
          <w:p w14:paraId="62B8BA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10.57</w:t>
            </w:r>
          </w:p>
        </w:tc>
      </w:tr>
      <w:tr w14:paraId="00C0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22" w:type="dxa"/>
          </w:tcPr>
          <w:p w14:paraId="35E48C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806" w:type="dxa"/>
          </w:tcPr>
          <w:p w14:paraId="558E81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4.08</w:t>
            </w:r>
          </w:p>
        </w:tc>
      </w:tr>
      <w:tr w14:paraId="2A8F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22" w:type="dxa"/>
          </w:tcPr>
          <w:p w14:paraId="138B97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806" w:type="dxa"/>
          </w:tcPr>
          <w:p w14:paraId="36F000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33541.39</w:t>
            </w:r>
          </w:p>
        </w:tc>
      </w:tr>
      <w:tr w14:paraId="6597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22" w:type="dxa"/>
          </w:tcPr>
          <w:p w14:paraId="3D040F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806" w:type="dxa"/>
          </w:tcPr>
          <w:p w14:paraId="4569A5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27350.13</w:t>
            </w:r>
          </w:p>
        </w:tc>
      </w:tr>
      <w:tr w14:paraId="476B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22" w:type="dxa"/>
          </w:tcPr>
          <w:p w14:paraId="616C1D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806" w:type="dxa"/>
          </w:tcPr>
          <w:p w14:paraId="611849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6191.26</w:t>
            </w:r>
          </w:p>
        </w:tc>
      </w:tr>
    </w:tbl>
    <w:p w14:paraId="684D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45BB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预算营业总收入8606万元，实际完成率 40.18%；预算利润总额537万元，实际完成率1.97%。</w:t>
      </w:r>
      <w:bookmarkStart w:id="0" w:name="_GoBack"/>
      <w:bookmarkEnd w:id="0"/>
    </w:p>
    <w:p w14:paraId="0CFB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 w14:paraId="232B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 w14:paraId="52C0CF28">
      <w:pPr>
        <w:rPr>
          <w:highlight w:val="yellow"/>
          <w:lang w:val="en-US"/>
        </w:rPr>
      </w:pPr>
    </w:p>
    <w:sectPr>
      <w:footerReference r:id="rId3" w:type="default"/>
      <w:pgSz w:w="11906" w:h="16838"/>
      <w:pgMar w:top="1871" w:right="1474" w:bottom="141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35D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0248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0248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BA364"/>
    <w:multiLevelType w:val="singleLevel"/>
    <w:tmpl w:val="991BA3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NmNWYzOTY2MThjOTRkYzJjNTM4Zjk0NDdkMzA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2A8425B"/>
    <w:rsid w:val="09660073"/>
    <w:rsid w:val="0C1300BA"/>
    <w:rsid w:val="0E341099"/>
    <w:rsid w:val="0ED141E9"/>
    <w:rsid w:val="117860DB"/>
    <w:rsid w:val="11D529E3"/>
    <w:rsid w:val="126528AF"/>
    <w:rsid w:val="138C4E98"/>
    <w:rsid w:val="16930238"/>
    <w:rsid w:val="17303DFB"/>
    <w:rsid w:val="1A246465"/>
    <w:rsid w:val="1F9A4AD4"/>
    <w:rsid w:val="20230F6D"/>
    <w:rsid w:val="208262A6"/>
    <w:rsid w:val="21F63F9D"/>
    <w:rsid w:val="21FC1A76"/>
    <w:rsid w:val="29930F11"/>
    <w:rsid w:val="2DC93154"/>
    <w:rsid w:val="2DEA2416"/>
    <w:rsid w:val="2E9539DE"/>
    <w:rsid w:val="2EAB0AAB"/>
    <w:rsid w:val="32DA0AFB"/>
    <w:rsid w:val="334C5224"/>
    <w:rsid w:val="346B12F0"/>
    <w:rsid w:val="359C4116"/>
    <w:rsid w:val="365668DF"/>
    <w:rsid w:val="36AF4EB1"/>
    <w:rsid w:val="376F4501"/>
    <w:rsid w:val="3A6A1D5A"/>
    <w:rsid w:val="3ADE08F5"/>
    <w:rsid w:val="3C5C72A8"/>
    <w:rsid w:val="3CF33D49"/>
    <w:rsid w:val="3DE25B6C"/>
    <w:rsid w:val="3DE511B8"/>
    <w:rsid w:val="3EB218E1"/>
    <w:rsid w:val="40231ADC"/>
    <w:rsid w:val="40BD03D8"/>
    <w:rsid w:val="434D1CD9"/>
    <w:rsid w:val="438C45B0"/>
    <w:rsid w:val="439711A6"/>
    <w:rsid w:val="4404683C"/>
    <w:rsid w:val="44BE7FDE"/>
    <w:rsid w:val="4635308F"/>
    <w:rsid w:val="46625A9C"/>
    <w:rsid w:val="4A2957E4"/>
    <w:rsid w:val="4A90066C"/>
    <w:rsid w:val="4BA40904"/>
    <w:rsid w:val="4CD7533D"/>
    <w:rsid w:val="4D663EEA"/>
    <w:rsid w:val="52D47D21"/>
    <w:rsid w:val="53A34D92"/>
    <w:rsid w:val="540928DB"/>
    <w:rsid w:val="56695EA4"/>
    <w:rsid w:val="56C105BC"/>
    <w:rsid w:val="5D195C77"/>
    <w:rsid w:val="5E5E5DDC"/>
    <w:rsid w:val="5E761C8C"/>
    <w:rsid w:val="5F97121C"/>
    <w:rsid w:val="5FC353A5"/>
    <w:rsid w:val="608C1C3B"/>
    <w:rsid w:val="61A66D2D"/>
    <w:rsid w:val="64AF59F1"/>
    <w:rsid w:val="67C52FC9"/>
    <w:rsid w:val="6A594467"/>
    <w:rsid w:val="6D316FBD"/>
    <w:rsid w:val="6F4A2487"/>
    <w:rsid w:val="70F2275F"/>
    <w:rsid w:val="731862AF"/>
    <w:rsid w:val="73A033E2"/>
    <w:rsid w:val="73FE1D6C"/>
    <w:rsid w:val="755A3C5E"/>
    <w:rsid w:val="75B163A4"/>
    <w:rsid w:val="76323B4E"/>
    <w:rsid w:val="779C5E4C"/>
    <w:rsid w:val="78A7540C"/>
    <w:rsid w:val="7B4C229B"/>
    <w:rsid w:val="7B983371"/>
    <w:rsid w:val="7D034BDB"/>
    <w:rsid w:val="7D162B61"/>
    <w:rsid w:val="7F0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697</Characters>
  <Lines>11</Lines>
  <Paragraphs>3</Paragraphs>
  <TotalTime>281</TotalTime>
  <ScaleCrop>false</ScaleCrop>
  <LinksUpToDate>false</LinksUpToDate>
  <CharactersWithSpaces>708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2026-05-04T15:11:19Z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