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1DDBA">
      <w:pPr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济宁兖州区公用水务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有限公司 </w:t>
      </w:r>
    </w:p>
    <w:p w14:paraId="2DFCC125">
      <w:pPr>
        <w:snapToGrid w:val="0"/>
        <w:spacing w:line="640" w:lineRule="exact"/>
        <w:jc w:val="center"/>
        <w:rPr>
          <w:rFonts w:hint="eastAsia" w:ascii="宋体" w:hAnsi="宋体" w:eastAsia="方正小标宋简体" w:cs="宋体"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一季度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财务重大信息公开</w:t>
      </w:r>
    </w:p>
    <w:p w14:paraId="12147D8E">
      <w:pPr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 </w:t>
      </w:r>
    </w:p>
    <w:p w14:paraId="7BDDD1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 xml:space="preserve">公司基本情况 </w:t>
      </w:r>
    </w:p>
    <w:p w14:paraId="737D58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公司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名称：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济宁兖州区公用水务有限公司</w:t>
      </w:r>
    </w:p>
    <w:p w14:paraId="614F58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法定代表人：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张家峰</w:t>
      </w:r>
    </w:p>
    <w:p w14:paraId="324775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注册地址：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山东省济宁市兖州区新兖镇金村</w:t>
      </w:r>
    </w:p>
    <w:p w14:paraId="1307D4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经营范围：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一般项目：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非居住房地产租赁;供应用仪器仪表销售;污水处理及其再生利用:水资源管理:水污染治理:机械设备租赁:水质污染物监测及检测仪器仪表销售;计量服务;通用设备修理;专用设备修理:住宅水电安装维护服务;专业保洁、清洗、消毒服务:销售代理:市政设施管理(除依法须经批准的项目外，凭营业执照依法自主开展经营活动)许可项目:自来水生产与供应;各类工程建设活动;建设工程设计;检验检测服务;消防技术服务:现制现售饮用水(依法须经批准的项目，经相关部门批准后方可开展经营活动，具体经营项目以审批结果为准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）</w:t>
      </w:r>
    </w:p>
    <w:p w14:paraId="17AAF4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公司简介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zh-CN" w:eastAsia="zh-CN"/>
        </w:rPr>
        <w:t>济宁兖州区公用水务有限公司，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隶属于山东公用控股有限公司下属的山东公用水务集团有限公司，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zh-CN" w:eastAsia="zh-CN"/>
        </w:rPr>
        <w:t>是从事城市供水、污水处理及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农污治理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zh-CN" w:eastAsia="zh-CN"/>
        </w:rPr>
        <w:t>服务的市政公用企业。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注册资本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0.60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亿元，现有员工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280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余人，拥有两座供水水厂、四座污水处理厂，日供水能力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万立方米，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zh-CN" w:eastAsia="zh-CN"/>
        </w:rPr>
        <w:t>输配水主管道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zh-CN" w:eastAsia="zh-CN"/>
        </w:rPr>
        <w:t>300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zh-CN" w:eastAsia="zh-CN"/>
        </w:rPr>
        <w:t>余公里，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服务人口约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35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万人，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zh-CN" w:eastAsia="zh-CN"/>
        </w:rPr>
        <w:t>供水普及率和水质综合合格率达到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zh-CN" w:eastAsia="zh-CN"/>
        </w:rPr>
        <w:t>%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zh-CN" w:eastAsia="zh-CN"/>
        </w:rPr>
        <w:t>；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日处理污水能力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15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万立方米，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zh-CN" w:eastAsia="zh-CN"/>
        </w:rPr>
        <w:t>服务面积约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zh-CN" w:eastAsia="zh-CN"/>
        </w:rPr>
        <w:t>63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zh-CN" w:eastAsia="zh-CN"/>
        </w:rPr>
        <w:t>平方公里，污水处理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实现了全指标达标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zh-CN" w:eastAsia="zh-CN"/>
        </w:rPr>
        <w:t>。</w:t>
      </w:r>
    </w:p>
    <w:p w14:paraId="769B2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二、主要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会计数据和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财务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指标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（截至到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2026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3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31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日）</w:t>
      </w:r>
    </w:p>
    <w:p w14:paraId="39664FE2">
      <w:pPr>
        <w:ind w:firstLine="6720" w:firstLineChars="2400"/>
        <w:rPr>
          <w:rFonts w:ascii="方正黑体简体" w:hAnsi="方正黑体简体" w:eastAsia="方正黑体简体" w:cs="方正黑体简体"/>
          <w:b/>
          <w:bCs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eastAsia="zh-CN"/>
        </w:rPr>
        <w:t>单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位：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 xml:space="preserve"> 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万元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3"/>
        <w:gridCol w:w="4977"/>
      </w:tblGrid>
      <w:tr w14:paraId="73E1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20DD708A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营业总收入</w:t>
            </w:r>
          </w:p>
        </w:tc>
        <w:tc>
          <w:tcPr>
            <w:tcW w:w="4977" w:type="dxa"/>
            <w:vAlign w:val="center"/>
          </w:tcPr>
          <w:p w14:paraId="40FADD28">
            <w:pPr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24"/>
                <w:lang w:val="en-US" w:eastAsia="zh-CN"/>
              </w:rPr>
              <w:t>3170.59</w:t>
            </w:r>
          </w:p>
        </w:tc>
      </w:tr>
      <w:tr w14:paraId="7618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7D535BAF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营业总成本</w:t>
            </w:r>
          </w:p>
        </w:tc>
        <w:tc>
          <w:tcPr>
            <w:tcW w:w="4977" w:type="dxa"/>
            <w:vAlign w:val="center"/>
          </w:tcPr>
          <w:p w14:paraId="2F1738FF">
            <w:pPr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24"/>
                <w:lang w:val="en-US" w:eastAsia="zh-CN"/>
              </w:rPr>
              <w:t>2820.34</w:t>
            </w:r>
          </w:p>
        </w:tc>
      </w:tr>
      <w:tr w14:paraId="75C7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77E77AEF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利润总额</w:t>
            </w:r>
          </w:p>
        </w:tc>
        <w:tc>
          <w:tcPr>
            <w:tcW w:w="4977" w:type="dxa"/>
            <w:vAlign w:val="center"/>
          </w:tcPr>
          <w:p w14:paraId="5AEFFA58">
            <w:pPr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24"/>
                <w:lang w:val="en-US" w:eastAsia="zh-CN"/>
              </w:rPr>
              <w:t>378.03</w:t>
            </w:r>
          </w:p>
        </w:tc>
      </w:tr>
      <w:tr w14:paraId="0F2EB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009EE9DF">
            <w:pPr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净利润</w:t>
            </w:r>
          </w:p>
        </w:tc>
        <w:tc>
          <w:tcPr>
            <w:tcW w:w="4977" w:type="dxa"/>
            <w:vAlign w:val="center"/>
          </w:tcPr>
          <w:p w14:paraId="6005714E">
            <w:pPr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24"/>
                <w:lang w:val="en-US" w:eastAsia="zh-CN"/>
              </w:rPr>
              <w:t>283.52</w:t>
            </w:r>
          </w:p>
        </w:tc>
      </w:tr>
      <w:tr w14:paraId="4C66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41EBAD41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资产总额</w:t>
            </w:r>
          </w:p>
        </w:tc>
        <w:tc>
          <w:tcPr>
            <w:tcW w:w="4977" w:type="dxa"/>
            <w:vAlign w:val="center"/>
          </w:tcPr>
          <w:p w14:paraId="36DA3F31">
            <w:pPr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24"/>
                <w:lang w:val="en-US" w:eastAsia="zh-CN"/>
              </w:rPr>
              <w:t>83093.70</w:t>
            </w:r>
          </w:p>
        </w:tc>
      </w:tr>
      <w:tr w14:paraId="543F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3F5620C8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负债总额</w:t>
            </w:r>
          </w:p>
        </w:tc>
        <w:tc>
          <w:tcPr>
            <w:tcW w:w="4977" w:type="dxa"/>
            <w:vAlign w:val="center"/>
          </w:tcPr>
          <w:p w14:paraId="380D2B0D">
            <w:pPr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24"/>
                <w:lang w:val="en-US" w:eastAsia="zh-CN"/>
              </w:rPr>
              <w:t>50389.74</w:t>
            </w:r>
          </w:p>
        </w:tc>
      </w:tr>
      <w:tr w14:paraId="32E8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61C05695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所有者权益</w:t>
            </w:r>
          </w:p>
        </w:tc>
        <w:tc>
          <w:tcPr>
            <w:tcW w:w="4977" w:type="dxa"/>
            <w:vAlign w:val="center"/>
          </w:tcPr>
          <w:p w14:paraId="48046615">
            <w:pPr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24"/>
                <w:lang w:val="en-US" w:eastAsia="zh-CN"/>
              </w:rPr>
              <w:t>32703.95</w:t>
            </w:r>
          </w:p>
        </w:tc>
      </w:tr>
    </w:tbl>
    <w:p w14:paraId="13A3A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方正黑体简体" w:hAnsi="方正黑体简体" w:eastAsia="方正黑体简体" w:cs="方正黑体简体"/>
          <w:b/>
          <w:bCs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三、财务预算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执行情况</w:t>
      </w:r>
    </w:p>
    <w:p w14:paraId="411BD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营业收入：本年预算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17300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万元，截止到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2026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31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日，完成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18.33%。</w:t>
      </w:r>
    </w:p>
    <w:p w14:paraId="5BF10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利润总额：本年预算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3080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万元，截止到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2026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31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日，完成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12.27%。</w:t>
      </w:r>
    </w:p>
    <w:p w14:paraId="16A65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四、年度一季度内发生的重大事项及对公司的影响</w:t>
      </w:r>
    </w:p>
    <w:p w14:paraId="48282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无。</w:t>
      </w:r>
    </w:p>
    <w:p w14:paraId="02F5FC85">
      <w:bookmarkStart w:id="0" w:name="_GoBack"/>
      <w:bookmarkEnd w:id="0"/>
    </w:p>
    <w:sectPr>
      <w:pgSz w:w="11906" w:h="16838"/>
      <w:pgMar w:top="2098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B6EB7"/>
    <w:rsid w:val="046D0D00"/>
    <w:rsid w:val="04AA741C"/>
    <w:rsid w:val="050E3445"/>
    <w:rsid w:val="05E94C34"/>
    <w:rsid w:val="05EF6C2E"/>
    <w:rsid w:val="060541F1"/>
    <w:rsid w:val="09484536"/>
    <w:rsid w:val="0A286238"/>
    <w:rsid w:val="0A737426"/>
    <w:rsid w:val="0BF128AA"/>
    <w:rsid w:val="0C537AB8"/>
    <w:rsid w:val="0CCA0DE6"/>
    <w:rsid w:val="0FFD3561"/>
    <w:rsid w:val="11916802"/>
    <w:rsid w:val="1243290E"/>
    <w:rsid w:val="12CB5260"/>
    <w:rsid w:val="18EC0C19"/>
    <w:rsid w:val="19226838"/>
    <w:rsid w:val="1A1260E2"/>
    <w:rsid w:val="1EF92650"/>
    <w:rsid w:val="21406134"/>
    <w:rsid w:val="234A4811"/>
    <w:rsid w:val="2365788E"/>
    <w:rsid w:val="236E1FBD"/>
    <w:rsid w:val="2489750A"/>
    <w:rsid w:val="24FB544D"/>
    <w:rsid w:val="253C3504"/>
    <w:rsid w:val="26962760"/>
    <w:rsid w:val="2A3F65E9"/>
    <w:rsid w:val="2B0C0F7B"/>
    <w:rsid w:val="2C240E43"/>
    <w:rsid w:val="2CDC7B13"/>
    <w:rsid w:val="2D453595"/>
    <w:rsid w:val="2E13234B"/>
    <w:rsid w:val="30306F28"/>
    <w:rsid w:val="3202187D"/>
    <w:rsid w:val="32C00FDB"/>
    <w:rsid w:val="349B3F71"/>
    <w:rsid w:val="36163B89"/>
    <w:rsid w:val="3A0019C1"/>
    <w:rsid w:val="3A7E603E"/>
    <w:rsid w:val="3C9C5ED7"/>
    <w:rsid w:val="3D157F17"/>
    <w:rsid w:val="3E7D27F3"/>
    <w:rsid w:val="3E9E519C"/>
    <w:rsid w:val="406506FF"/>
    <w:rsid w:val="40FD511D"/>
    <w:rsid w:val="414001A4"/>
    <w:rsid w:val="41D86443"/>
    <w:rsid w:val="4290203A"/>
    <w:rsid w:val="4812224A"/>
    <w:rsid w:val="4868649C"/>
    <w:rsid w:val="48736EEC"/>
    <w:rsid w:val="49450A50"/>
    <w:rsid w:val="504715BA"/>
    <w:rsid w:val="532F7DF6"/>
    <w:rsid w:val="54134E6C"/>
    <w:rsid w:val="55564B17"/>
    <w:rsid w:val="55A77926"/>
    <w:rsid w:val="5A912DA3"/>
    <w:rsid w:val="5B83008C"/>
    <w:rsid w:val="5C0F10A7"/>
    <w:rsid w:val="5E241400"/>
    <w:rsid w:val="5E7B5CFC"/>
    <w:rsid w:val="5EAC67F5"/>
    <w:rsid w:val="60F2733A"/>
    <w:rsid w:val="624C2F83"/>
    <w:rsid w:val="64EB5301"/>
    <w:rsid w:val="65010167"/>
    <w:rsid w:val="656D1D3A"/>
    <w:rsid w:val="688A7387"/>
    <w:rsid w:val="69D32C11"/>
    <w:rsid w:val="6BC501D4"/>
    <w:rsid w:val="6BFC4622"/>
    <w:rsid w:val="6C477A62"/>
    <w:rsid w:val="6D106BF7"/>
    <w:rsid w:val="6E4374E8"/>
    <w:rsid w:val="6E4D0323"/>
    <w:rsid w:val="6FEB6EB7"/>
    <w:rsid w:val="70B87E9A"/>
    <w:rsid w:val="72CA4AE2"/>
    <w:rsid w:val="73102D62"/>
    <w:rsid w:val="74F8677D"/>
    <w:rsid w:val="75300A60"/>
    <w:rsid w:val="75E80244"/>
    <w:rsid w:val="766317DA"/>
    <w:rsid w:val="79D4532E"/>
    <w:rsid w:val="7B6C43AA"/>
    <w:rsid w:val="7B87361A"/>
    <w:rsid w:val="7D6619A8"/>
    <w:rsid w:val="7F82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left="420" w:leftChars="200"/>
    </w:p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781</Characters>
  <Lines>0</Lines>
  <Paragraphs>0</Paragraphs>
  <TotalTime>3</TotalTime>
  <ScaleCrop>false</ScaleCrop>
  <LinksUpToDate>false</LinksUpToDate>
  <CharactersWithSpaces>787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2026-04-23T01:48:00Z</dcterms:created>
  <dc:creator>陆泳潼</dc:creator>
  <cp:lastModifiedBy>张娜</cp:lastModifiedBy>
  <dcterms:modified xsi:type="dcterms:W3CDTF">2026-05-04T14:47:58Z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51119388B0934E31866907921B3494B8_11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