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Times New Roman"/>
          <w:b/>
          <w:bCs/>
          <w:sz w:val="44"/>
          <w:szCs w:val="44"/>
          <w:lang w:val="en-US" w:eastAsia="zh-CN"/>
        </w:rPr>
      </w:pPr>
      <w:r>
        <w:rPr>
          <w:rFonts w:hint="eastAsia" w:ascii="Times New Roman" w:hAnsi="Times New Roman" w:eastAsia="方正小标宋简体" w:cs="Times New Roman"/>
          <w:b/>
          <w:bCs/>
          <w:sz w:val="44"/>
          <w:szCs w:val="44"/>
          <w:lang w:val="en-US" w:eastAsia="zh-CN"/>
        </w:rPr>
        <w:t>济宁市中正工程监理有限责任公司</w:t>
      </w:r>
    </w:p>
    <w:p>
      <w:pPr>
        <w:keepNext w:val="0"/>
        <w:keepLines w:val="0"/>
        <w:pageBreakBefore w:val="0"/>
        <w:widowControl w:val="0"/>
        <w:kinsoku/>
        <w:wordWrap/>
        <w:overflowPunct/>
        <w:topLinePunct w:val="0"/>
        <w:autoSpaceDE/>
        <w:autoSpaceDN/>
        <w:bidi w:val="0"/>
        <w:adjustRightInd/>
        <w:snapToGrid/>
        <w:spacing w:line="700" w:lineRule="exact"/>
        <w:ind w:firstLine="883" w:firstLineChars="200"/>
        <w:jc w:val="both"/>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202</w:t>
      </w:r>
      <w:r>
        <w:rPr>
          <w:rFonts w:hint="eastAsia" w:ascii="Times New Roman" w:hAnsi="Times New Roman" w:eastAsia="方正小标宋简体" w:cs="Times New Roman"/>
          <w:b/>
          <w:bCs/>
          <w:sz w:val="44"/>
          <w:szCs w:val="44"/>
          <w:lang w:val="en-US" w:eastAsia="zh-CN"/>
        </w:rPr>
        <w:t>5</w:t>
      </w:r>
      <w:r>
        <w:rPr>
          <w:rFonts w:hint="default" w:ascii="Times New Roman" w:hAnsi="Times New Roman" w:eastAsia="方正小标宋简体" w:cs="Times New Roman"/>
          <w:b/>
          <w:bCs/>
          <w:sz w:val="44"/>
          <w:szCs w:val="44"/>
        </w:rPr>
        <w:t>年</w:t>
      </w:r>
      <w:r>
        <w:rPr>
          <w:rFonts w:hint="eastAsia" w:ascii="Times New Roman" w:hAnsi="Times New Roman" w:eastAsia="方正小标宋简体" w:cs="Times New Roman"/>
          <w:b/>
          <w:bCs/>
          <w:sz w:val="44"/>
          <w:szCs w:val="44"/>
          <w:lang w:val="en-US" w:eastAsia="zh-CN"/>
        </w:rPr>
        <w:t>三季度</w:t>
      </w:r>
      <w:r>
        <w:rPr>
          <w:rFonts w:hint="default" w:ascii="Times New Roman" w:hAnsi="Times New Roman" w:eastAsia="方正小标宋简体" w:cs="Times New Roman"/>
          <w:b/>
          <w:bCs/>
          <w:sz w:val="44"/>
          <w:szCs w:val="44"/>
        </w:rPr>
        <w:t>财务等重大信息公开</w:t>
      </w:r>
    </w:p>
    <w:p>
      <w:pPr>
        <w:keepNext w:val="0"/>
        <w:keepLines w:val="0"/>
        <w:pageBreakBefore w:val="0"/>
        <w:widowControl w:val="0"/>
        <w:kinsoku/>
        <w:wordWrap/>
        <w:overflowPunct/>
        <w:topLinePunct w:val="0"/>
        <w:autoSpaceDE/>
        <w:autoSpaceDN/>
        <w:bidi w:val="0"/>
        <w:adjustRightInd/>
        <w:snapToGrid/>
        <w:spacing w:line="700" w:lineRule="exact"/>
        <w:ind w:firstLine="883" w:firstLineChars="200"/>
        <w:jc w:val="both"/>
        <w:textAlignment w:val="auto"/>
        <w:rPr>
          <w:rFonts w:hint="default" w:ascii="Times New Roman" w:hAnsi="Times New Roman" w:eastAsia="方正小标宋简体" w:cs="Times New Roman"/>
          <w:b/>
          <w:bCs/>
          <w:sz w:val="44"/>
          <w:szCs w:val="44"/>
        </w:rPr>
      </w:pP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方正黑体简体" w:cs="Times New Roman"/>
          <w:b/>
          <w:bCs/>
          <w:lang w:val="en-US"/>
        </w:rPr>
      </w:pPr>
      <w:r>
        <w:rPr>
          <w:rFonts w:hint="default" w:ascii="Times New Roman" w:hAnsi="Times New Roman" w:eastAsia="方正黑体简体" w:cs="Times New Roman"/>
          <w:b/>
          <w:bCs/>
          <w:lang w:val="en-US"/>
        </w:rPr>
        <w:t>公司基本情况</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方正楷体简体" w:cs="Times New Roman"/>
          <w:b/>
          <w:bCs/>
          <w:lang w:val="en-US"/>
        </w:rPr>
      </w:pPr>
      <w:r>
        <w:rPr>
          <w:rFonts w:hint="default" w:ascii="Times New Roman" w:hAnsi="Times New Roman" w:eastAsia="方正楷体简体" w:cs="Times New Roman"/>
          <w:b/>
          <w:bCs/>
          <w:lang w:val="en-US"/>
        </w:rPr>
        <w:t>（一）基本信息</w:t>
      </w:r>
    </w:p>
    <w:p>
      <w:pPr>
        <w:pStyle w:val="5"/>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lang w:val="en-US" w:eastAsia="zh-CN"/>
        </w:rPr>
      </w:pPr>
      <w:r>
        <w:rPr>
          <w:rFonts w:hint="default" w:ascii="Times New Roman" w:hAnsi="Times New Roman" w:eastAsia="方正仿宋简体" w:cs="Times New Roman"/>
          <w:b/>
          <w:bCs/>
          <w:color w:val="000000"/>
          <w:spacing w:val="0"/>
          <w:w w:val="100"/>
          <w:position w:val="0"/>
          <w:sz w:val="32"/>
          <w:szCs w:val="32"/>
          <w:lang w:val="en-US" w:eastAsia="zh-CN"/>
        </w:rPr>
        <w:t>公司名称：济宁市中正工程监理有限责任公司</w:t>
      </w:r>
    </w:p>
    <w:p>
      <w:pPr>
        <w:pStyle w:val="5"/>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lang w:val="en-US" w:eastAsia="zh-CN"/>
        </w:rPr>
      </w:pPr>
      <w:r>
        <w:rPr>
          <w:rFonts w:hint="default" w:ascii="Times New Roman" w:hAnsi="Times New Roman" w:eastAsia="方正仿宋简体" w:cs="Times New Roman"/>
          <w:b/>
          <w:bCs/>
          <w:color w:val="000000"/>
          <w:spacing w:val="0"/>
          <w:w w:val="100"/>
          <w:position w:val="0"/>
          <w:sz w:val="32"/>
          <w:szCs w:val="32"/>
          <w:lang w:val="en-US" w:eastAsia="zh-CN"/>
        </w:rPr>
        <w:t>类    型：有限责任公司</w:t>
      </w:r>
      <w:r>
        <w:rPr>
          <w:rFonts w:hint="eastAsia" w:ascii="Times New Roman" w:hAnsi="Times New Roman" w:eastAsia="方正仿宋简体" w:cs="Times New Roman"/>
          <w:b/>
          <w:bCs/>
          <w:color w:val="000000"/>
          <w:spacing w:val="0"/>
          <w:w w:val="100"/>
          <w:position w:val="0"/>
          <w:sz w:val="32"/>
          <w:szCs w:val="32"/>
          <w:lang w:val="en-US" w:eastAsia="zh-CN"/>
        </w:rPr>
        <w:t>（</w:t>
      </w:r>
      <w:r>
        <w:rPr>
          <w:rFonts w:hint="default" w:ascii="Times New Roman" w:hAnsi="Times New Roman" w:eastAsia="方正仿宋简体" w:cs="Times New Roman"/>
          <w:b/>
          <w:bCs/>
          <w:color w:val="000000"/>
          <w:spacing w:val="0"/>
          <w:w w:val="100"/>
          <w:position w:val="0"/>
          <w:sz w:val="32"/>
          <w:szCs w:val="32"/>
          <w:lang w:val="en-US" w:eastAsia="zh-CN"/>
        </w:rPr>
        <w:t>非自然人投资或控股的法人独资</w:t>
      </w:r>
      <w:r>
        <w:rPr>
          <w:rFonts w:hint="eastAsia" w:ascii="Times New Roman" w:hAnsi="Times New Roman" w:eastAsia="方正仿宋简体" w:cs="Times New Roman"/>
          <w:b/>
          <w:bCs/>
          <w:color w:val="000000"/>
          <w:spacing w:val="0"/>
          <w:w w:val="100"/>
          <w:position w:val="0"/>
          <w:sz w:val="32"/>
          <w:szCs w:val="32"/>
          <w:lang w:val="en-US" w:eastAsia="zh-CN"/>
        </w:rPr>
        <w:t>）</w:t>
      </w:r>
    </w:p>
    <w:p>
      <w:pPr>
        <w:pStyle w:val="5"/>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lang w:val="en-US" w:eastAsia="zh-CN"/>
        </w:rPr>
      </w:pPr>
      <w:r>
        <w:rPr>
          <w:rFonts w:hint="default" w:ascii="Times New Roman" w:hAnsi="Times New Roman" w:eastAsia="方正仿宋简体" w:cs="Times New Roman"/>
          <w:b/>
          <w:bCs/>
          <w:color w:val="000000"/>
          <w:spacing w:val="0"/>
          <w:w w:val="100"/>
          <w:position w:val="0"/>
          <w:sz w:val="32"/>
          <w:szCs w:val="32"/>
          <w:lang w:val="en-US" w:eastAsia="zh-CN"/>
        </w:rPr>
        <w:t>法定代表人：王汉捷</w:t>
      </w:r>
    </w:p>
    <w:p>
      <w:pPr>
        <w:pStyle w:val="5"/>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lang w:val="en-US" w:eastAsia="zh-CN"/>
        </w:rPr>
      </w:pPr>
      <w:r>
        <w:rPr>
          <w:rFonts w:hint="default" w:ascii="Times New Roman" w:hAnsi="Times New Roman" w:eastAsia="方正仿宋简体" w:cs="Times New Roman"/>
          <w:b/>
          <w:bCs/>
          <w:color w:val="000000"/>
          <w:spacing w:val="0"/>
          <w:w w:val="100"/>
          <w:position w:val="0"/>
          <w:sz w:val="32"/>
          <w:szCs w:val="32"/>
          <w:lang w:val="en-US" w:eastAsia="zh-CN"/>
        </w:rPr>
        <w:t>注册资金：伍佰万元整</w:t>
      </w:r>
    </w:p>
    <w:p>
      <w:pPr>
        <w:pStyle w:val="5"/>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lang w:val="en-US" w:eastAsia="zh-CN"/>
        </w:rPr>
      </w:pPr>
      <w:r>
        <w:rPr>
          <w:rFonts w:hint="default" w:ascii="Times New Roman" w:hAnsi="Times New Roman" w:eastAsia="方正仿宋简体" w:cs="Times New Roman"/>
          <w:b/>
          <w:bCs/>
          <w:color w:val="000000"/>
          <w:spacing w:val="0"/>
          <w:w w:val="100"/>
          <w:position w:val="0"/>
          <w:sz w:val="32"/>
          <w:szCs w:val="32"/>
          <w:lang w:val="en-US" w:eastAsia="zh-CN"/>
        </w:rPr>
        <w:t>注册地址：山东省济宁市任城区仙营街道共青团路14号健身广场综合楼12楼</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方正仿宋简体" w:cs="Times New Roman"/>
          <w:b/>
          <w:bCs/>
          <w:lang w:val="en-US"/>
        </w:rPr>
      </w:pPr>
      <w:r>
        <w:rPr>
          <w:rFonts w:hint="default" w:ascii="Times New Roman" w:hAnsi="Times New Roman" w:eastAsia="方正仿宋简体" w:cs="Times New Roman"/>
          <w:b/>
          <w:bCs/>
          <w:color w:val="000000"/>
          <w:spacing w:val="0"/>
          <w:w w:val="100"/>
          <w:position w:val="0"/>
          <w:sz w:val="32"/>
          <w:szCs w:val="32"/>
          <w:lang w:val="en-US" w:eastAsia="zh-CN"/>
        </w:rPr>
        <w:t>经营范围：许可项目：建设工程监理</w:t>
      </w:r>
      <w:r>
        <w:rPr>
          <w:rFonts w:hint="eastAsia" w:ascii="Times New Roman" w:hAnsi="Times New Roman" w:eastAsia="方正仿宋简体" w:cs="Times New Roman"/>
          <w:b/>
          <w:bCs/>
          <w:color w:val="000000"/>
          <w:spacing w:val="0"/>
          <w:w w:val="100"/>
          <w:position w:val="0"/>
          <w:sz w:val="32"/>
          <w:szCs w:val="32"/>
          <w:lang w:val="en-US" w:eastAsia="zh-CN"/>
        </w:rPr>
        <w:t>；</w:t>
      </w:r>
      <w:r>
        <w:rPr>
          <w:rFonts w:hint="default" w:ascii="Times New Roman" w:hAnsi="Times New Roman" w:eastAsia="方正仿宋简体" w:cs="Times New Roman"/>
          <w:b/>
          <w:bCs/>
          <w:color w:val="000000"/>
          <w:spacing w:val="0"/>
          <w:w w:val="100"/>
          <w:position w:val="0"/>
          <w:sz w:val="32"/>
          <w:szCs w:val="32"/>
          <w:lang w:val="en-US" w:eastAsia="zh-CN"/>
        </w:rPr>
        <w:t>水利工程建设监理。（依法须经批准的项目，经相关部门批准后方可开展经营活动，具体经营项目以相关部门批准文件或许可证件为准）。一般项目：工程技术服务</w:t>
      </w:r>
      <w:r>
        <w:rPr>
          <w:rFonts w:hint="eastAsia" w:ascii="Times New Roman" w:hAnsi="Times New Roman" w:eastAsia="方正仿宋简体" w:cs="Times New Roman"/>
          <w:b/>
          <w:bCs/>
          <w:color w:val="000000"/>
          <w:spacing w:val="0"/>
          <w:w w:val="100"/>
          <w:position w:val="0"/>
          <w:sz w:val="32"/>
          <w:szCs w:val="32"/>
          <w:lang w:val="en-US" w:eastAsia="zh-CN"/>
        </w:rPr>
        <w:t>（</w:t>
      </w:r>
      <w:r>
        <w:rPr>
          <w:rFonts w:hint="default" w:ascii="Times New Roman" w:hAnsi="Times New Roman" w:eastAsia="方正仿宋简体" w:cs="Times New Roman"/>
          <w:b/>
          <w:bCs/>
          <w:color w:val="000000"/>
          <w:spacing w:val="0"/>
          <w:w w:val="100"/>
          <w:position w:val="0"/>
          <w:sz w:val="32"/>
          <w:szCs w:val="32"/>
          <w:lang w:val="en-US" w:eastAsia="zh-CN"/>
        </w:rPr>
        <w:t>规划管理，勘察、设计、监理除外</w:t>
      </w:r>
      <w:r>
        <w:rPr>
          <w:rFonts w:hint="eastAsia" w:ascii="Times New Roman" w:hAnsi="Times New Roman" w:eastAsia="方正仿宋简体" w:cs="Times New Roman"/>
          <w:b/>
          <w:bCs/>
          <w:color w:val="000000"/>
          <w:spacing w:val="0"/>
          <w:w w:val="100"/>
          <w:position w:val="0"/>
          <w:sz w:val="32"/>
          <w:szCs w:val="32"/>
          <w:lang w:val="en-US" w:eastAsia="zh-CN"/>
        </w:rPr>
        <w:t>）；</w:t>
      </w:r>
      <w:r>
        <w:rPr>
          <w:rFonts w:hint="default" w:ascii="Times New Roman" w:hAnsi="Times New Roman" w:eastAsia="方正仿宋简体" w:cs="Times New Roman"/>
          <w:b/>
          <w:bCs/>
          <w:color w:val="000000"/>
          <w:spacing w:val="0"/>
          <w:w w:val="100"/>
          <w:position w:val="0"/>
          <w:sz w:val="32"/>
          <w:szCs w:val="32"/>
          <w:lang w:val="en-US" w:eastAsia="zh-CN"/>
        </w:rPr>
        <w:t>工程造价咨询业务。（除依法须经批准的项目外，凭营业执照依法自主开展经营活动）。</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方正楷体简体" w:cs="Times New Roman"/>
          <w:b/>
          <w:bCs/>
          <w:lang w:val="en-US"/>
        </w:rPr>
      </w:pPr>
      <w:r>
        <w:rPr>
          <w:rFonts w:hint="default" w:ascii="Times New Roman" w:hAnsi="Times New Roman" w:eastAsia="方正楷体简体" w:cs="Times New Roman"/>
          <w:b/>
          <w:bCs/>
          <w:lang w:val="en-US"/>
        </w:rPr>
        <w:t>公司简介</w:t>
      </w:r>
    </w:p>
    <w:p>
      <w:pPr>
        <w:pStyle w:val="5"/>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lang w:val="en-US" w:eastAsia="zh-CN"/>
        </w:rPr>
      </w:pPr>
      <w:r>
        <w:rPr>
          <w:rFonts w:hint="default" w:ascii="Times New Roman" w:hAnsi="Times New Roman" w:eastAsia="方正仿宋简体" w:cs="Times New Roman"/>
          <w:b/>
          <w:bCs/>
          <w:color w:val="000000"/>
          <w:spacing w:val="0"/>
          <w:w w:val="100"/>
          <w:position w:val="0"/>
          <w:sz w:val="32"/>
          <w:szCs w:val="32"/>
          <w:lang w:val="en-US" w:eastAsia="zh-CN"/>
        </w:rPr>
        <w:t>济宁市中正工程监理有限责任公司成立于2009年3月，具有水利部批准的水利工程施工监理甲级、水土保持工程施工监理乙级资质和建设部批准的房屋建筑工程监理乙级、市政公用工程监理乙级资质，是中国水利工程协会会员单位。公司于2020年11月通过SO9001质量体系、ISO14001环境管理体系、OHSAS18001职业健康安全管理体系认证。</w:t>
      </w:r>
    </w:p>
    <w:p>
      <w:pPr>
        <w:pStyle w:val="5"/>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lang w:val="en-US" w:eastAsia="zh-CN"/>
        </w:rPr>
      </w:pPr>
      <w:r>
        <w:rPr>
          <w:rFonts w:hint="default" w:ascii="Times New Roman" w:hAnsi="Times New Roman" w:eastAsia="方正仿宋简体" w:cs="Times New Roman"/>
          <w:b/>
          <w:bCs/>
          <w:color w:val="000000"/>
          <w:spacing w:val="0"/>
          <w:w w:val="100"/>
          <w:position w:val="0"/>
          <w:sz w:val="32"/>
          <w:szCs w:val="32"/>
          <w:lang w:val="en-US" w:eastAsia="zh-CN"/>
        </w:rPr>
        <w:t>公司自成立以来，已监理过的水利工程项目和水土保持项目共有三百余项，2016 年3月，被水利部评为</w:t>
      </w:r>
      <w:r>
        <w:rPr>
          <w:rFonts w:hint="eastAsia" w:ascii="Times New Roman" w:hAnsi="Times New Roman" w:eastAsia="方正仿宋简体" w:cs="Times New Roman"/>
          <w:b/>
          <w:bCs/>
          <w:color w:val="000000"/>
          <w:spacing w:val="0"/>
          <w:w w:val="100"/>
          <w:position w:val="0"/>
          <w:sz w:val="32"/>
          <w:szCs w:val="32"/>
          <w:lang w:val="en-US" w:eastAsia="zh-CN"/>
        </w:rPr>
        <w:t>“</w:t>
      </w:r>
      <w:r>
        <w:rPr>
          <w:rFonts w:hint="default" w:ascii="Times New Roman" w:hAnsi="Times New Roman" w:eastAsia="方正仿宋简体" w:cs="Times New Roman"/>
          <w:b/>
          <w:bCs/>
          <w:color w:val="000000"/>
          <w:spacing w:val="0"/>
          <w:w w:val="100"/>
          <w:position w:val="0"/>
          <w:sz w:val="32"/>
          <w:szCs w:val="32"/>
          <w:lang w:val="en-US" w:eastAsia="zh-CN"/>
        </w:rPr>
        <w:t>水利建设市场主体信用评价AAA 级</w:t>
      </w:r>
      <w:r>
        <w:rPr>
          <w:rFonts w:hint="eastAsia" w:ascii="Times New Roman" w:hAnsi="Times New Roman" w:eastAsia="方正仿宋简体" w:cs="Times New Roman"/>
          <w:b/>
          <w:bCs/>
          <w:color w:val="000000"/>
          <w:spacing w:val="0"/>
          <w:w w:val="100"/>
          <w:position w:val="0"/>
          <w:sz w:val="32"/>
          <w:szCs w:val="32"/>
          <w:lang w:val="en-US" w:eastAsia="zh-CN"/>
        </w:rPr>
        <w:t>”</w:t>
      </w:r>
      <w:r>
        <w:rPr>
          <w:rFonts w:hint="default" w:ascii="Times New Roman" w:hAnsi="Times New Roman" w:eastAsia="方正仿宋简体" w:cs="Times New Roman"/>
          <w:b/>
          <w:bCs/>
          <w:color w:val="000000"/>
          <w:spacing w:val="0"/>
          <w:w w:val="100"/>
          <w:position w:val="0"/>
          <w:sz w:val="32"/>
          <w:szCs w:val="32"/>
          <w:lang w:val="en-US" w:eastAsia="zh-CN"/>
        </w:rPr>
        <w:t>单位；2017年获得济宁市工商行政管理局颁发的</w:t>
      </w:r>
      <w:r>
        <w:rPr>
          <w:rFonts w:hint="eastAsia" w:ascii="Times New Roman" w:hAnsi="Times New Roman" w:eastAsia="方正仿宋简体" w:cs="Times New Roman"/>
          <w:b/>
          <w:bCs/>
          <w:color w:val="000000"/>
          <w:spacing w:val="0"/>
          <w:w w:val="100"/>
          <w:position w:val="0"/>
          <w:sz w:val="32"/>
          <w:szCs w:val="32"/>
          <w:lang w:val="en-US" w:eastAsia="zh-CN"/>
        </w:rPr>
        <w:t>“</w:t>
      </w:r>
      <w:r>
        <w:rPr>
          <w:rFonts w:hint="default" w:ascii="Times New Roman" w:hAnsi="Times New Roman" w:eastAsia="方正仿宋简体" w:cs="Times New Roman"/>
          <w:b/>
          <w:bCs/>
          <w:color w:val="000000"/>
          <w:spacing w:val="0"/>
          <w:w w:val="100"/>
          <w:position w:val="0"/>
          <w:sz w:val="32"/>
          <w:szCs w:val="32"/>
          <w:lang w:val="en-US" w:eastAsia="zh-CN"/>
        </w:rPr>
        <w:t>重合同守信用</w:t>
      </w:r>
      <w:r>
        <w:rPr>
          <w:rFonts w:hint="eastAsia" w:ascii="Times New Roman" w:hAnsi="Times New Roman" w:eastAsia="方正仿宋简体" w:cs="Times New Roman"/>
          <w:b/>
          <w:bCs/>
          <w:color w:val="000000"/>
          <w:spacing w:val="0"/>
          <w:w w:val="100"/>
          <w:position w:val="0"/>
          <w:sz w:val="32"/>
          <w:szCs w:val="32"/>
          <w:lang w:val="en-US" w:eastAsia="zh-CN"/>
        </w:rPr>
        <w:t>”</w:t>
      </w:r>
      <w:r>
        <w:rPr>
          <w:rFonts w:hint="default" w:ascii="Times New Roman" w:hAnsi="Times New Roman" w:eastAsia="方正仿宋简体" w:cs="Times New Roman"/>
          <w:b/>
          <w:bCs/>
          <w:color w:val="000000"/>
          <w:spacing w:val="0"/>
          <w:w w:val="100"/>
          <w:position w:val="0"/>
          <w:sz w:val="32"/>
          <w:szCs w:val="32"/>
          <w:lang w:val="en-US" w:eastAsia="zh-CN"/>
        </w:rPr>
        <w:t>企业；2019年被济宁市水利协会评为</w:t>
      </w:r>
      <w:r>
        <w:rPr>
          <w:rFonts w:hint="eastAsia" w:ascii="Times New Roman" w:hAnsi="Times New Roman" w:eastAsia="方正仿宋简体" w:cs="Times New Roman"/>
          <w:b/>
          <w:bCs/>
          <w:color w:val="000000"/>
          <w:spacing w:val="0"/>
          <w:w w:val="100"/>
          <w:position w:val="0"/>
          <w:sz w:val="32"/>
          <w:szCs w:val="32"/>
          <w:lang w:val="en-US" w:eastAsia="zh-CN"/>
        </w:rPr>
        <w:t>“</w:t>
      </w:r>
      <w:r>
        <w:rPr>
          <w:rFonts w:hint="default" w:ascii="Times New Roman" w:hAnsi="Times New Roman" w:eastAsia="方正仿宋简体" w:cs="Times New Roman"/>
          <w:b/>
          <w:bCs/>
          <w:color w:val="000000"/>
          <w:spacing w:val="0"/>
          <w:w w:val="100"/>
          <w:position w:val="0"/>
          <w:sz w:val="32"/>
          <w:szCs w:val="32"/>
          <w:lang w:val="en-US" w:eastAsia="zh-CN"/>
        </w:rPr>
        <w:t>优秀企业</w:t>
      </w:r>
      <w:r>
        <w:rPr>
          <w:rFonts w:hint="eastAsia" w:ascii="Times New Roman" w:hAnsi="Times New Roman" w:eastAsia="方正仿宋简体" w:cs="Times New Roman"/>
          <w:b/>
          <w:bCs/>
          <w:color w:val="000000"/>
          <w:spacing w:val="0"/>
          <w:w w:val="100"/>
          <w:position w:val="0"/>
          <w:sz w:val="32"/>
          <w:szCs w:val="32"/>
          <w:lang w:val="en-US" w:eastAsia="zh-CN"/>
        </w:rPr>
        <w:t>”</w:t>
      </w:r>
      <w:r>
        <w:rPr>
          <w:rFonts w:hint="default" w:ascii="Times New Roman" w:hAnsi="Times New Roman" w:eastAsia="方正仿宋简体" w:cs="Times New Roman"/>
          <w:b/>
          <w:bCs/>
          <w:color w:val="000000"/>
          <w:spacing w:val="0"/>
          <w:w w:val="100"/>
          <w:position w:val="0"/>
          <w:sz w:val="32"/>
          <w:szCs w:val="32"/>
          <w:lang w:val="en-US" w:eastAsia="zh-CN"/>
        </w:rPr>
        <w:t>。润泽中正监理QC小组课题提高污水处理厂曝气滤池预埋Q235-B碳钢套管安装一次性合格率获得中国水利工程协会2024年度水利工程优秀质量管理小组成果Ⅲ类成果称号。泗水县泗河黄阴集大闸除险加固工程荣获2021年度山东省水利厅、山东省总工会颁发的“优质工程奖”和山东省住建厅颁发的</w:t>
      </w:r>
      <w:r>
        <w:rPr>
          <w:rFonts w:hint="eastAsia" w:ascii="Times New Roman" w:hAnsi="Times New Roman" w:eastAsia="方正仿宋简体" w:cs="Times New Roman"/>
          <w:b/>
          <w:bCs/>
          <w:color w:val="000000"/>
          <w:spacing w:val="0"/>
          <w:w w:val="100"/>
          <w:position w:val="0"/>
          <w:sz w:val="32"/>
          <w:szCs w:val="32"/>
          <w:lang w:val="en-US" w:eastAsia="zh-CN"/>
        </w:rPr>
        <w:t>“</w:t>
      </w:r>
      <w:r>
        <w:rPr>
          <w:rFonts w:hint="default" w:ascii="Times New Roman" w:hAnsi="Times New Roman" w:eastAsia="方正仿宋简体" w:cs="Times New Roman"/>
          <w:b/>
          <w:bCs/>
          <w:color w:val="000000"/>
          <w:spacing w:val="0"/>
          <w:w w:val="100"/>
          <w:position w:val="0"/>
          <w:sz w:val="32"/>
          <w:szCs w:val="32"/>
          <w:lang w:val="en-US" w:eastAsia="zh-CN"/>
        </w:rPr>
        <w:t>山东省建筑工程优质结构</w:t>
      </w:r>
      <w:r>
        <w:rPr>
          <w:rFonts w:hint="eastAsia" w:ascii="Times New Roman" w:hAnsi="Times New Roman" w:eastAsia="方正仿宋简体" w:cs="Times New Roman"/>
          <w:b/>
          <w:bCs/>
          <w:color w:val="000000"/>
          <w:spacing w:val="0"/>
          <w:w w:val="100"/>
          <w:position w:val="0"/>
          <w:sz w:val="32"/>
          <w:szCs w:val="32"/>
          <w:lang w:val="en-US" w:eastAsia="zh-CN"/>
        </w:rPr>
        <w:t>”</w:t>
      </w:r>
      <w:r>
        <w:rPr>
          <w:rFonts w:hint="default" w:ascii="Times New Roman" w:hAnsi="Times New Roman" w:eastAsia="方正仿宋简体" w:cs="Times New Roman"/>
          <w:b/>
          <w:bCs/>
          <w:color w:val="000000"/>
          <w:spacing w:val="0"/>
          <w:w w:val="100"/>
          <w:position w:val="0"/>
          <w:sz w:val="32"/>
          <w:szCs w:val="32"/>
          <w:lang w:val="en-US" w:eastAsia="zh-CN"/>
        </w:rPr>
        <w:t>奖等。济宁市洸府河治理工程（任城区段）、聊城市阳谷县引黄灌区农业节水工程（2021年）荣获2022年山东省水利厅、山东省总工会颁发的“文明工地”称号。泗水县泗河岳陵拦河闸工程、曲阜尼山白村坝工程荣获2023年度全省重点水利工程建设“争进度、赛质量，比担当、创精品”创新创优劳动竞赛文明工地称号。2023年2月被济宁市城乡水务局授予水利安全生产标准化三级单位。</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line="600" w:lineRule="exact"/>
        <w:ind w:left="0" w:leftChars="0" w:right="0" w:firstLine="643" w:firstLineChars="200"/>
        <w:jc w:val="both"/>
        <w:textAlignment w:val="auto"/>
        <w:rPr>
          <w:rFonts w:hint="default" w:ascii="Times New Roman" w:hAnsi="Times New Roman" w:eastAsia="方正黑体简体" w:cs="Times New Roman"/>
          <w:b/>
          <w:bCs/>
          <w:color w:val="000000"/>
          <w:spacing w:val="0"/>
          <w:w w:val="100"/>
          <w:position w:val="0"/>
          <w:sz w:val="32"/>
          <w:szCs w:val="32"/>
        </w:rPr>
      </w:pPr>
      <w:r>
        <w:rPr>
          <w:rFonts w:hint="default" w:ascii="Times New Roman" w:hAnsi="Times New Roman" w:eastAsia="方正黑体简体" w:cs="Times New Roman"/>
          <w:b/>
          <w:bCs/>
          <w:color w:val="000000"/>
          <w:spacing w:val="0"/>
          <w:w w:val="100"/>
          <w:position w:val="0"/>
          <w:sz w:val="32"/>
          <w:szCs w:val="32"/>
          <w:lang w:val="en-US" w:eastAsia="zh-CN"/>
        </w:rPr>
        <w:t>二、</w:t>
      </w:r>
      <w:r>
        <w:rPr>
          <w:rFonts w:hint="default" w:ascii="Times New Roman" w:hAnsi="Times New Roman" w:eastAsia="方正黑体简体" w:cs="Times New Roman"/>
          <w:b/>
          <w:bCs/>
          <w:color w:val="000000"/>
          <w:spacing w:val="0"/>
          <w:w w:val="100"/>
          <w:position w:val="0"/>
          <w:sz w:val="32"/>
          <w:szCs w:val="32"/>
        </w:rPr>
        <w:t>主要会计数据和财务指标</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600" w:lineRule="exact"/>
        <w:ind w:left="0" w:leftChars="0" w:right="0" w:rightChars="0" w:firstLine="643" w:firstLineChars="200"/>
        <w:jc w:val="center"/>
        <w:textAlignment w:val="auto"/>
        <w:rPr>
          <w:rFonts w:hint="eastAsia" w:ascii="Times New Roman" w:hAnsi="Times New Roman" w:eastAsia="方正黑体简体" w:cs="Times New Roman"/>
          <w:b/>
          <w:bCs/>
          <w:color w:val="000000"/>
          <w:spacing w:val="0"/>
          <w:w w:val="100"/>
          <w:position w:val="0"/>
          <w:sz w:val="32"/>
          <w:szCs w:val="32"/>
          <w:lang w:val="en-US" w:eastAsia="zh-CN"/>
        </w:rPr>
      </w:pPr>
      <w:r>
        <w:rPr>
          <w:rFonts w:hint="eastAsia" w:ascii="Times New Roman" w:hAnsi="Times New Roman" w:eastAsia="方正黑体简体" w:cs="Times New Roman"/>
          <w:b/>
          <w:bCs/>
          <w:color w:val="000000"/>
          <w:spacing w:val="0"/>
          <w:w w:val="100"/>
          <w:position w:val="0"/>
          <w:sz w:val="32"/>
          <w:szCs w:val="32"/>
          <w:lang w:val="en-US" w:eastAsia="zh-CN"/>
        </w:rPr>
        <w:t>2025年前三季度主要财务数据</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600" w:lineRule="exact"/>
        <w:ind w:leftChars="200" w:right="0" w:rightChars="0"/>
        <w:jc w:val="right"/>
        <w:textAlignment w:val="auto"/>
        <w:rPr>
          <w:rFonts w:hint="eastAsia" w:ascii="方正楷体简体" w:hAnsi="方正楷体简体" w:eastAsia="方正楷体简体" w:cs="方正楷体简体"/>
          <w:b/>
          <w:bCs/>
          <w:color w:val="000000"/>
          <w:spacing w:val="0"/>
          <w:w w:val="100"/>
          <w:position w:val="0"/>
          <w:sz w:val="32"/>
          <w:szCs w:val="32"/>
        </w:rPr>
      </w:pPr>
      <w:r>
        <w:rPr>
          <w:rFonts w:hint="eastAsia" w:ascii="方正楷体简体" w:hAnsi="方正楷体简体" w:eastAsia="方正楷体简体" w:cs="方正楷体简体"/>
          <w:b/>
          <w:bCs/>
          <w:i w:val="0"/>
          <w:iCs w:val="0"/>
          <w:color w:val="000000"/>
          <w:kern w:val="0"/>
          <w:sz w:val="32"/>
          <w:szCs w:val="32"/>
          <w:u w:val="none"/>
          <w:lang w:val="en-US" w:eastAsia="zh-CN" w:bidi="ar"/>
        </w:rPr>
        <w:t>单位：人民币万元</w:t>
      </w:r>
    </w:p>
    <w:tbl>
      <w:tblPr>
        <w:tblStyle w:val="3"/>
        <w:tblW w:w="93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28"/>
        <w:gridCol w:w="2906"/>
        <w:gridCol w:w="2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本期金额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上</w:t>
            </w:r>
            <w:r>
              <w:rPr>
                <w:rFonts w:hint="eastAsia" w:ascii="Times New Roman" w:hAnsi="Times New Roman" w:eastAsia="方正仿宋简体" w:cs="Times New Roman"/>
                <w:b/>
                <w:bCs/>
                <w:i w:val="0"/>
                <w:iCs w:val="0"/>
                <w:color w:val="000000"/>
                <w:kern w:val="0"/>
                <w:sz w:val="32"/>
                <w:szCs w:val="32"/>
                <w:u w:val="none"/>
                <w:lang w:val="en-US" w:eastAsia="zh-CN" w:bidi="ar"/>
              </w:rPr>
              <w:t>年同期</w:t>
            </w:r>
            <w:r>
              <w:rPr>
                <w:rFonts w:hint="default" w:ascii="Times New Roman" w:hAnsi="Times New Roman" w:eastAsia="方正仿宋简体" w:cs="Times New Roman"/>
                <w:b/>
                <w:bCs/>
                <w:i w:val="0"/>
                <w:iCs w:val="0"/>
                <w:color w:val="000000"/>
                <w:kern w:val="0"/>
                <w:sz w:val="32"/>
                <w:szCs w:val="3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营业总收入</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32"/>
                <w:szCs w:val="32"/>
                <w:u w:val="none"/>
                <w:lang w:val="en-US" w:eastAsia="zh-CN"/>
              </w:rPr>
            </w:pPr>
            <w:r>
              <w:rPr>
                <w:rFonts w:hint="eastAsia" w:ascii="Times New Roman" w:hAnsi="Times New Roman" w:eastAsia="方正仿宋简体" w:cs="Times New Roman"/>
                <w:b/>
                <w:bCs/>
                <w:i w:val="0"/>
                <w:iCs w:val="0"/>
                <w:color w:val="000000"/>
                <w:sz w:val="32"/>
                <w:szCs w:val="32"/>
                <w:u w:val="none"/>
                <w:lang w:val="en-US" w:eastAsia="zh-CN"/>
              </w:rPr>
              <w:t>797.00</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32"/>
                <w:szCs w:val="32"/>
                <w:u w:val="none"/>
                <w:lang w:val="en-US" w:eastAsia="zh-CN"/>
              </w:rPr>
            </w:pPr>
            <w:r>
              <w:rPr>
                <w:rFonts w:hint="eastAsia" w:ascii="Times New Roman" w:hAnsi="Times New Roman" w:eastAsia="方正仿宋简体" w:cs="Times New Roman"/>
                <w:b/>
                <w:bCs/>
                <w:i w:val="0"/>
                <w:iCs w:val="0"/>
                <w:color w:val="000000"/>
                <w:sz w:val="32"/>
                <w:szCs w:val="32"/>
                <w:u w:val="none"/>
                <w:lang w:val="en-US" w:eastAsia="zh-CN"/>
              </w:rPr>
              <w:t>829.00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营业总成本</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32"/>
                <w:szCs w:val="32"/>
                <w:u w:val="none"/>
                <w:lang w:val="en-US" w:eastAsia="zh-CN"/>
              </w:rPr>
            </w:pPr>
            <w:r>
              <w:rPr>
                <w:rFonts w:hint="eastAsia" w:ascii="Times New Roman" w:hAnsi="Times New Roman" w:eastAsia="方正仿宋简体" w:cs="Times New Roman"/>
                <w:b/>
                <w:bCs/>
                <w:i w:val="0"/>
                <w:iCs w:val="0"/>
                <w:color w:val="000000"/>
                <w:sz w:val="32"/>
                <w:szCs w:val="32"/>
                <w:u w:val="none"/>
                <w:lang w:val="en-US" w:eastAsia="zh-CN"/>
              </w:rPr>
              <w:t>548.00</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32"/>
                <w:szCs w:val="32"/>
                <w:u w:val="none"/>
                <w:lang w:val="en-US" w:eastAsia="zh-CN"/>
              </w:rPr>
            </w:pPr>
            <w:r>
              <w:rPr>
                <w:rFonts w:hint="eastAsia" w:ascii="Times New Roman" w:hAnsi="Times New Roman" w:eastAsia="方正仿宋简体" w:cs="Times New Roman"/>
                <w:b/>
                <w:bCs/>
                <w:i w:val="0"/>
                <w:iCs w:val="0"/>
                <w:color w:val="000000"/>
                <w:sz w:val="32"/>
                <w:szCs w:val="32"/>
                <w:u w:val="none"/>
                <w:lang w:val="en-US" w:eastAsia="zh-CN"/>
              </w:rPr>
              <w:t>546.00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利润总额</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32"/>
                <w:szCs w:val="32"/>
                <w:u w:val="none"/>
                <w:lang w:val="en-US" w:eastAsia="zh-CN"/>
              </w:rPr>
            </w:pPr>
            <w:r>
              <w:rPr>
                <w:rFonts w:hint="eastAsia" w:ascii="Times New Roman" w:hAnsi="Times New Roman" w:eastAsia="方正仿宋简体" w:cs="Times New Roman"/>
                <w:b/>
                <w:bCs/>
                <w:i w:val="0"/>
                <w:iCs w:val="0"/>
                <w:color w:val="000000"/>
                <w:sz w:val="32"/>
                <w:szCs w:val="32"/>
                <w:u w:val="none"/>
                <w:lang w:val="en-US" w:eastAsia="zh-CN"/>
              </w:rPr>
              <w:t>250.00</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32"/>
                <w:szCs w:val="32"/>
                <w:u w:val="none"/>
                <w:lang w:val="en-US" w:eastAsia="zh-CN"/>
              </w:rPr>
            </w:pPr>
            <w:r>
              <w:rPr>
                <w:rFonts w:hint="eastAsia" w:ascii="Times New Roman" w:hAnsi="Times New Roman" w:eastAsia="方正仿宋简体" w:cs="Times New Roman"/>
                <w:b/>
                <w:bCs/>
                <w:i w:val="0"/>
                <w:iCs w:val="0"/>
                <w:color w:val="000000"/>
                <w:sz w:val="32"/>
                <w:szCs w:val="32"/>
                <w:u w:val="none"/>
                <w:lang w:val="en-US" w:eastAsia="zh-CN"/>
              </w:rPr>
              <w:t>283.00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资产总额</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32"/>
                <w:szCs w:val="32"/>
                <w:u w:val="none"/>
                <w:lang w:val="en-US" w:eastAsia="zh-CN"/>
              </w:rPr>
            </w:pPr>
            <w:r>
              <w:rPr>
                <w:rFonts w:hint="eastAsia" w:ascii="Times New Roman" w:hAnsi="Times New Roman" w:eastAsia="方正仿宋简体" w:cs="Times New Roman"/>
                <w:b/>
                <w:bCs/>
                <w:i w:val="0"/>
                <w:iCs w:val="0"/>
                <w:color w:val="000000"/>
                <w:sz w:val="32"/>
                <w:szCs w:val="32"/>
                <w:u w:val="none"/>
                <w:lang w:val="en-US" w:eastAsia="zh-CN"/>
              </w:rPr>
              <w:t>2009.00</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32"/>
                <w:szCs w:val="32"/>
                <w:u w:val="none"/>
                <w:lang w:val="en-US" w:eastAsia="zh-CN"/>
              </w:rPr>
            </w:pPr>
            <w:r>
              <w:rPr>
                <w:rFonts w:hint="eastAsia" w:ascii="Times New Roman" w:hAnsi="Times New Roman" w:eastAsia="方正仿宋简体" w:cs="Times New Roman"/>
                <w:b/>
                <w:bCs/>
                <w:i w:val="0"/>
                <w:iCs w:val="0"/>
                <w:color w:val="000000"/>
                <w:sz w:val="32"/>
                <w:szCs w:val="32"/>
                <w:u w:val="none"/>
                <w:lang w:val="en-US" w:eastAsia="zh-CN"/>
              </w:rPr>
              <w:t>1494.00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负债总额</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32"/>
                <w:szCs w:val="32"/>
                <w:u w:val="none"/>
                <w:lang w:val="en-US" w:eastAsia="zh-CN"/>
              </w:rPr>
            </w:pPr>
            <w:r>
              <w:rPr>
                <w:rFonts w:hint="eastAsia" w:ascii="Times New Roman" w:hAnsi="Times New Roman" w:eastAsia="方正仿宋简体" w:cs="Times New Roman"/>
                <w:b/>
                <w:bCs/>
                <w:i w:val="0"/>
                <w:iCs w:val="0"/>
                <w:color w:val="000000"/>
                <w:sz w:val="32"/>
                <w:szCs w:val="32"/>
                <w:u w:val="none"/>
                <w:lang w:val="en-US" w:eastAsia="zh-CN"/>
              </w:rPr>
              <w:t>604.00</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32"/>
                <w:szCs w:val="32"/>
                <w:u w:val="none"/>
                <w:lang w:val="en-US" w:eastAsia="zh-CN"/>
              </w:rPr>
            </w:pPr>
            <w:r>
              <w:rPr>
                <w:rFonts w:hint="eastAsia" w:ascii="Times New Roman" w:hAnsi="Times New Roman" w:eastAsia="方正仿宋简体" w:cs="Times New Roman"/>
                <w:b/>
                <w:bCs/>
                <w:i w:val="0"/>
                <w:iCs w:val="0"/>
                <w:color w:val="000000"/>
                <w:sz w:val="32"/>
                <w:szCs w:val="32"/>
                <w:u w:val="none"/>
                <w:lang w:val="en-US" w:eastAsia="zh-CN"/>
              </w:rPr>
              <w:t>324.00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所有者权益</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32"/>
                <w:szCs w:val="32"/>
                <w:u w:val="none"/>
                <w:lang w:val="en-US" w:eastAsia="zh-CN"/>
              </w:rPr>
            </w:pPr>
            <w:r>
              <w:rPr>
                <w:rFonts w:hint="eastAsia" w:ascii="Times New Roman" w:hAnsi="Times New Roman" w:eastAsia="方正仿宋简体" w:cs="Times New Roman"/>
                <w:b/>
                <w:bCs/>
                <w:i w:val="0"/>
                <w:iCs w:val="0"/>
                <w:color w:val="000000"/>
                <w:sz w:val="32"/>
                <w:szCs w:val="32"/>
                <w:u w:val="none"/>
                <w:lang w:val="en-US" w:eastAsia="zh-CN"/>
              </w:rPr>
              <w:t>1405.00</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32"/>
                <w:szCs w:val="32"/>
                <w:u w:val="none"/>
                <w:lang w:val="en-US" w:eastAsia="zh-CN"/>
              </w:rPr>
            </w:pPr>
            <w:r>
              <w:rPr>
                <w:rFonts w:hint="eastAsia" w:ascii="Times New Roman" w:hAnsi="Times New Roman" w:eastAsia="方正仿宋简体" w:cs="Times New Roman"/>
                <w:b/>
                <w:bCs/>
                <w:i w:val="0"/>
                <w:iCs w:val="0"/>
                <w:color w:val="000000"/>
                <w:sz w:val="32"/>
                <w:szCs w:val="32"/>
                <w:u w:val="none"/>
                <w:lang w:val="en-US" w:eastAsia="zh-CN"/>
              </w:rPr>
              <w:t>1170.00</w:t>
            </w:r>
          </w:p>
        </w:tc>
      </w:tr>
    </w:tbl>
    <w:p>
      <w:pPr>
        <w:pStyle w:val="5"/>
        <w:keepNext w:val="0"/>
        <w:keepLines w:val="0"/>
        <w:pageBreakBefore w:val="0"/>
        <w:widowControl w:val="0"/>
        <w:shd w:val="clear" w:color="auto" w:fill="auto"/>
        <w:tabs>
          <w:tab w:val="left" w:pos="1617"/>
        </w:tabs>
        <w:kinsoku/>
        <w:wordWrap/>
        <w:overflowPunct/>
        <w:topLinePunct w:val="0"/>
        <w:autoSpaceDE/>
        <w:autoSpaceDN/>
        <w:bidi w:val="0"/>
        <w:adjustRightInd/>
        <w:snapToGrid/>
        <w:spacing w:before="0" w:line="600" w:lineRule="exact"/>
        <w:ind w:left="0" w:leftChars="0" w:right="0" w:firstLine="643" w:firstLineChars="200"/>
        <w:jc w:val="both"/>
        <w:textAlignment w:val="auto"/>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b/>
          <w:bCs/>
          <w:color w:val="000000"/>
          <w:spacing w:val="0"/>
          <w:w w:val="100"/>
          <w:position w:val="0"/>
          <w:sz w:val="32"/>
          <w:szCs w:val="32"/>
          <w:lang w:val="en-US" w:eastAsia="zh-CN"/>
        </w:rPr>
        <w:t>三、</w:t>
      </w:r>
      <w:r>
        <w:rPr>
          <w:rFonts w:hint="default" w:ascii="Times New Roman" w:hAnsi="Times New Roman" w:eastAsia="方正黑体简体" w:cs="Times New Roman"/>
          <w:b/>
          <w:bCs/>
          <w:color w:val="000000"/>
          <w:spacing w:val="0"/>
          <w:w w:val="100"/>
          <w:position w:val="0"/>
          <w:sz w:val="32"/>
          <w:szCs w:val="32"/>
        </w:rPr>
        <w:t>财务预算执行情况</w:t>
      </w:r>
    </w:p>
    <w:p>
      <w:pPr>
        <w:pStyle w:val="5"/>
        <w:keepNext w:val="0"/>
        <w:keepLines w:val="0"/>
        <w:pageBreakBefore w:val="0"/>
        <w:widowControl w:val="0"/>
        <w:shd w:val="clear" w:color="auto" w:fill="auto"/>
        <w:tabs>
          <w:tab w:val="left" w:pos="1624"/>
        </w:tabs>
        <w:kinsoku/>
        <w:wordWrap/>
        <w:overflowPunct/>
        <w:topLinePunct w:val="0"/>
        <w:autoSpaceDE/>
        <w:autoSpaceDN/>
        <w:bidi w:val="0"/>
        <w:adjustRightInd/>
        <w:snapToGrid/>
        <w:spacing w:before="0" w:line="60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lang w:val="en-US" w:eastAsia="zh-CN"/>
        </w:rPr>
      </w:pPr>
      <w:r>
        <w:rPr>
          <w:rFonts w:hint="default" w:ascii="Times New Roman" w:hAnsi="Times New Roman" w:eastAsia="方正仿宋简体" w:cs="Times New Roman"/>
          <w:b/>
          <w:bCs/>
          <w:color w:val="auto"/>
          <w:spacing w:val="0"/>
          <w:w w:val="100"/>
          <w:position w:val="0"/>
          <w:sz w:val="32"/>
          <w:szCs w:val="32"/>
          <w:lang w:val="en-US" w:eastAsia="zh-CN"/>
        </w:rPr>
        <w:t>202</w:t>
      </w:r>
      <w:r>
        <w:rPr>
          <w:rFonts w:hint="eastAsia" w:ascii="Times New Roman" w:hAnsi="Times New Roman" w:eastAsia="方正仿宋简体" w:cs="Times New Roman"/>
          <w:b/>
          <w:bCs/>
          <w:color w:val="auto"/>
          <w:spacing w:val="0"/>
          <w:w w:val="100"/>
          <w:position w:val="0"/>
          <w:sz w:val="32"/>
          <w:szCs w:val="32"/>
          <w:lang w:val="en-US" w:eastAsia="zh-CN"/>
        </w:rPr>
        <w:t>5</w:t>
      </w:r>
      <w:r>
        <w:rPr>
          <w:rFonts w:hint="default" w:ascii="Times New Roman" w:hAnsi="Times New Roman" w:eastAsia="方正仿宋简体" w:cs="Times New Roman"/>
          <w:b/>
          <w:bCs/>
          <w:color w:val="auto"/>
          <w:spacing w:val="0"/>
          <w:w w:val="100"/>
          <w:position w:val="0"/>
          <w:sz w:val="32"/>
          <w:szCs w:val="32"/>
          <w:lang w:val="en-US" w:eastAsia="zh-CN"/>
        </w:rPr>
        <w:t>年</w:t>
      </w:r>
      <w:r>
        <w:rPr>
          <w:rFonts w:hint="eastAsia" w:ascii="Times New Roman" w:hAnsi="Times New Roman" w:eastAsia="方正仿宋简体" w:cs="Times New Roman"/>
          <w:b/>
          <w:bCs/>
          <w:color w:val="auto"/>
          <w:spacing w:val="0"/>
          <w:w w:val="100"/>
          <w:position w:val="0"/>
          <w:sz w:val="32"/>
          <w:szCs w:val="32"/>
          <w:lang w:val="en-US" w:eastAsia="zh-CN"/>
        </w:rPr>
        <w:t>前三季度</w:t>
      </w:r>
      <w:r>
        <w:rPr>
          <w:rFonts w:hint="default" w:ascii="Times New Roman" w:hAnsi="Times New Roman" w:eastAsia="方正仿宋简体" w:cs="Times New Roman"/>
          <w:b/>
          <w:bCs/>
          <w:color w:val="000000"/>
          <w:spacing w:val="0"/>
          <w:w w:val="100"/>
          <w:position w:val="0"/>
          <w:sz w:val="32"/>
          <w:szCs w:val="32"/>
          <w:lang w:val="en-US" w:eastAsia="zh-CN"/>
        </w:rPr>
        <w:t>，</w:t>
      </w:r>
      <w:r>
        <w:rPr>
          <w:rFonts w:hint="eastAsia" w:ascii="Times New Roman" w:hAnsi="Times New Roman" w:eastAsia="方正仿宋简体" w:cs="Times New Roman"/>
          <w:b/>
          <w:bCs/>
          <w:color w:val="000000"/>
          <w:spacing w:val="0"/>
          <w:w w:val="100"/>
          <w:position w:val="0"/>
          <w:sz w:val="32"/>
          <w:szCs w:val="32"/>
          <w:lang w:val="en-US" w:eastAsia="zh-CN"/>
        </w:rPr>
        <w:t>公司</w:t>
      </w:r>
      <w:r>
        <w:rPr>
          <w:rFonts w:hint="default" w:ascii="Times New Roman" w:hAnsi="Times New Roman" w:eastAsia="方正仿宋简体" w:cs="Times New Roman"/>
          <w:b/>
          <w:bCs/>
          <w:color w:val="000000"/>
          <w:spacing w:val="0"/>
          <w:w w:val="100"/>
          <w:position w:val="0"/>
          <w:sz w:val="32"/>
          <w:szCs w:val="32"/>
          <w:lang w:val="en-US" w:eastAsia="zh-CN"/>
        </w:rPr>
        <w:t>实现营业总收入</w:t>
      </w:r>
      <w:r>
        <w:rPr>
          <w:rFonts w:hint="eastAsia" w:ascii="Times New Roman" w:hAnsi="Times New Roman" w:eastAsia="方正仿宋简体" w:cs="Times New Roman"/>
          <w:b/>
          <w:bCs/>
          <w:color w:val="000000"/>
          <w:spacing w:val="0"/>
          <w:w w:val="100"/>
          <w:position w:val="0"/>
          <w:sz w:val="32"/>
          <w:szCs w:val="32"/>
          <w:lang w:val="en-US" w:eastAsia="zh-CN"/>
        </w:rPr>
        <w:t>797</w:t>
      </w:r>
      <w:r>
        <w:rPr>
          <w:rFonts w:hint="default" w:ascii="Times New Roman" w:hAnsi="Times New Roman" w:eastAsia="方正仿宋简体" w:cs="Times New Roman"/>
          <w:b/>
          <w:bCs/>
          <w:color w:val="000000"/>
          <w:spacing w:val="0"/>
          <w:w w:val="100"/>
          <w:position w:val="0"/>
          <w:sz w:val="32"/>
          <w:szCs w:val="32"/>
          <w:lang w:val="en-US" w:eastAsia="zh-CN"/>
        </w:rPr>
        <w:t>万元，完成年度预算的</w:t>
      </w:r>
      <w:r>
        <w:rPr>
          <w:rFonts w:hint="eastAsia" w:ascii="Times New Roman" w:hAnsi="Times New Roman" w:eastAsia="方正仿宋简体" w:cs="Times New Roman"/>
          <w:b/>
          <w:bCs/>
          <w:color w:val="000000"/>
          <w:spacing w:val="0"/>
          <w:w w:val="100"/>
          <w:position w:val="0"/>
          <w:sz w:val="32"/>
          <w:szCs w:val="32"/>
          <w:lang w:val="en-US" w:eastAsia="zh-CN"/>
        </w:rPr>
        <w:t xml:space="preserve">80 </w:t>
      </w:r>
      <w:r>
        <w:rPr>
          <w:rFonts w:hint="default" w:ascii="Times New Roman" w:hAnsi="Times New Roman" w:eastAsia="方正仿宋简体" w:cs="Times New Roman"/>
          <w:b/>
          <w:bCs/>
          <w:color w:val="000000"/>
          <w:spacing w:val="0"/>
          <w:w w:val="100"/>
          <w:position w:val="0"/>
          <w:sz w:val="32"/>
          <w:szCs w:val="32"/>
          <w:lang w:val="en-US" w:eastAsia="zh-CN"/>
        </w:rPr>
        <w:t>%；实现利润总额</w:t>
      </w:r>
      <w:r>
        <w:rPr>
          <w:rFonts w:hint="eastAsia" w:ascii="Times New Roman" w:hAnsi="Times New Roman" w:eastAsia="方正仿宋简体" w:cs="Times New Roman"/>
          <w:b/>
          <w:bCs/>
          <w:color w:val="000000"/>
          <w:spacing w:val="0"/>
          <w:w w:val="100"/>
          <w:position w:val="0"/>
          <w:sz w:val="32"/>
          <w:szCs w:val="32"/>
          <w:lang w:val="en-US" w:eastAsia="zh-CN"/>
        </w:rPr>
        <w:t xml:space="preserve"> 250</w:t>
      </w:r>
      <w:r>
        <w:rPr>
          <w:rFonts w:hint="default" w:ascii="Times New Roman" w:hAnsi="Times New Roman" w:eastAsia="方正仿宋简体" w:cs="Times New Roman"/>
          <w:b/>
          <w:bCs/>
          <w:color w:val="000000"/>
          <w:spacing w:val="0"/>
          <w:w w:val="100"/>
          <w:position w:val="0"/>
          <w:sz w:val="32"/>
          <w:szCs w:val="32"/>
          <w:lang w:val="en-US" w:eastAsia="zh-CN"/>
        </w:rPr>
        <w:t>万元，完成年度预算的</w:t>
      </w:r>
      <w:r>
        <w:rPr>
          <w:rFonts w:hint="eastAsia" w:ascii="Times New Roman" w:hAnsi="Times New Roman" w:eastAsia="方正仿宋简体" w:cs="Times New Roman"/>
          <w:b/>
          <w:bCs/>
          <w:color w:val="000000"/>
          <w:spacing w:val="0"/>
          <w:w w:val="100"/>
          <w:position w:val="0"/>
          <w:sz w:val="32"/>
          <w:szCs w:val="32"/>
          <w:lang w:val="en-US" w:eastAsia="zh-CN"/>
        </w:rPr>
        <w:t xml:space="preserve"> 89 </w:t>
      </w:r>
      <w:r>
        <w:rPr>
          <w:rFonts w:hint="default" w:ascii="Times New Roman" w:hAnsi="Times New Roman" w:eastAsia="方正仿宋简体" w:cs="Times New Roman"/>
          <w:b/>
          <w:bCs/>
          <w:color w:val="000000"/>
          <w:spacing w:val="0"/>
          <w:w w:val="100"/>
          <w:position w:val="0"/>
          <w:sz w:val="32"/>
          <w:szCs w:val="32"/>
          <w:lang w:val="en-US" w:eastAsia="zh-CN"/>
        </w:rPr>
        <w:t>%；实现净利润</w:t>
      </w:r>
      <w:r>
        <w:rPr>
          <w:rFonts w:hint="eastAsia" w:ascii="Times New Roman" w:hAnsi="Times New Roman" w:eastAsia="方正仿宋简体" w:cs="Times New Roman"/>
          <w:b/>
          <w:bCs/>
          <w:color w:val="000000"/>
          <w:spacing w:val="0"/>
          <w:w w:val="100"/>
          <w:position w:val="0"/>
          <w:sz w:val="32"/>
          <w:szCs w:val="32"/>
          <w:lang w:val="en-US" w:eastAsia="zh-CN"/>
        </w:rPr>
        <w:t xml:space="preserve"> 236</w:t>
      </w:r>
      <w:r>
        <w:rPr>
          <w:rFonts w:hint="default" w:ascii="Times New Roman" w:hAnsi="Times New Roman" w:eastAsia="方正仿宋简体" w:cs="Times New Roman"/>
          <w:b/>
          <w:bCs/>
          <w:color w:val="000000"/>
          <w:spacing w:val="0"/>
          <w:w w:val="100"/>
          <w:position w:val="0"/>
          <w:sz w:val="32"/>
          <w:szCs w:val="32"/>
          <w:lang w:val="en-US" w:eastAsia="zh-CN"/>
        </w:rPr>
        <w:t>万元，完成年度预算的</w:t>
      </w:r>
      <w:r>
        <w:rPr>
          <w:rFonts w:hint="eastAsia" w:ascii="Times New Roman" w:hAnsi="Times New Roman" w:eastAsia="方正仿宋简体" w:cs="Times New Roman"/>
          <w:b/>
          <w:bCs/>
          <w:color w:val="000000"/>
          <w:spacing w:val="0"/>
          <w:w w:val="100"/>
          <w:position w:val="0"/>
          <w:sz w:val="32"/>
          <w:szCs w:val="32"/>
          <w:lang w:val="en-US" w:eastAsia="zh-CN"/>
        </w:rPr>
        <w:t>89</w:t>
      </w:r>
      <w:r>
        <w:rPr>
          <w:rFonts w:hint="default" w:ascii="Times New Roman" w:hAnsi="Times New Roman" w:eastAsia="方正仿宋简体" w:cs="Times New Roman"/>
          <w:b/>
          <w:bCs/>
          <w:color w:val="000000"/>
          <w:spacing w:val="0"/>
          <w:w w:val="100"/>
          <w:position w:val="0"/>
          <w:sz w:val="32"/>
          <w:szCs w:val="32"/>
          <w:lang w:val="en-US" w:eastAsia="zh-CN"/>
        </w:rPr>
        <w:t>%。</w:t>
      </w:r>
    </w:p>
    <w:p>
      <w:pPr>
        <w:pStyle w:val="5"/>
        <w:keepNext w:val="0"/>
        <w:keepLines w:val="0"/>
        <w:pageBreakBefore w:val="0"/>
        <w:widowControl w:val="0"/>
        <w:shd w:val="clear" w:color="auto" w:fill="auto"/>
        <w:tabs>
          <w:tab w:val="left" w:pos="1624"/>
        </w:tabs>
        <w:kinsoku/>
        <w:wordWrap/>
        <w:overflowPunct/>
        <w:topLinePunct w:val="0"/>
        <w:autoSpaceDE/>
        <w:autoSpaceDN/>
        <w:bidi w:val="0"/>
        <w:adjustRightInd/>
        <w:snapToGrid/>
        <w:spacing w:before="0" w:line="600" w:lineRule="exact"/>
        <w:ind w:left="0" w:leftChars="0" w:right="0" w:firstLine="643" w:firstLineChars="200"/>
        <w:jc w:val="both"/>
        <w:textAlignment w:val="auto"/>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b/>
          <w:bCs/>
          <w:color w:val="000000"/>
          <w:spacing w:val="0"/>
          <w:w w:val="100"/>
          <w:position w:val="0"/>
          <w:sz w:val="32"/>
          <w:szCs w:val="32"/>
          <w:lang w:val="en-US" w:eastAsia="zh-CN"/>
        </w:rPr>
        <w:t>四、</w:t>
      </w:r>
      <w:r>
        <w:rPr>
          <w:rFonts w:hint="eastAsia" w:ascii="Times New Roman" w:hAnsi="Times New Roman" w:eastAsia="方正黑体简体" w:cs="Times New Roman"/>
          <w:b/>
          <w:bCs/>
          <w:color w:val="000000"/>
          <w:spacing w:val="0"/>
          <w:w w:val="100"/>
          <w:position w:val="0"/>
          <w:sz w:val="32"/>
          <w:szCs w:val="32"/>
          <w:lang w:val="en-US" w:eastAsia="zh-CN"/>
        </w:rPr>
        <w:t>本季度</w:t>
      </w:r>
      <w:r>
        <w:rPr>
          <w:rFonts w:hint="default" w:ascii="Times New Roman" w:hAnsi="Times New Roman" w:eastAsia="方正黑体简体" w:cs="Times New Roman"/>
          <w:b/>
          <w:bCs/>
          <w:color w:val="000000"/>
          <w:spacing w:val="0"/>
          <w:w w:val="100"/>
          <w:position w:val="0"/>
          <w:sz w:val="32"/>
          <w:szCs w:val="32"/>
        </w:rPr>
        <w:t>内发生的重大事项及对公司的影响</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line="60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lang w:val="en-US" w:eastAsia="zh-CN"/>
        </w:rPr>
      </w:pPr>
      <w:r>
        <w:rPr>
          <w:rFonts w:hint="default" w:ascii="Times New Roman" w:hAnsi="Times New Roman" w:eastAsia="方正仿宋简体" w:cs="Times New Roman"/>
          <w:b/>
          <w:bCs/>
          <w:color w:val="000000"/>
          <w:spacing w:val="0"/>
          <w:w w:val="100"/>
          <w:position w:val="0"/>
          <w:sz w:val="32"/>
          <w:szCs w:val="32"/>
          <w:lang w:val="en-US" w:eastAsia="zh-CN"/>
        </w:rPr>
        <w:t>无</w:t>
      </w:r>
      <w:r>
        <w:rPr>
          <w:rFonts w:hint="eastAsia" w:ascii="Times New Roman" w:hAnsi="Times New Roman" w:eastAsia="方正仿宋简体" w:cs="Times New Roman"/>
          <w:b/>
          <w:bCs/>
          <w:color w:val="000000"/>
          <w:spacing w:val="0"/>
          <w:w w:val="100"/>
          <w:positio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sz w:val="32"/>
          <w:szCs w:val="32"/>
          <w:lang w:val="en-US" w:eastAsia="zh-CN"/>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B23CC1"/>
    <w:multiLevelType w:val="singleLevel"/>
    <w:tmpl w:val="D1B23CC1"/>
    <w:lvl w:ilvl="0" w:tentative="0">
      <w:start w:val="2"/>
      <w:numFmt w:val="chineseCounting"/>
      <w:suff w:val="nothing"/>
      <w:lvlText w:val="（%1）"/>
      <w:lvlJc w:val="left"/>
      <w:rPr>
        <w:rFonts w:hint="eastAsia" w:ascii="方正楷体简体" w:hAnsi="方正楷体简体" w:eastAsia="方正楷体简体" w:cs="方正楷体简体"/>
      </w:rPr>
    </w:lvl>
  </w:abstractNum>
  <w:abstractNum w:abstractNumId="1">
    <w:nsid w:val="D3CE7D2F"/>
    <w:multiLevelType w:val="singleLevel"/>
    <w:tmpl w:val="D3CE7D2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ZDg4ZDBhZGQ0ODQ0NmEzODFhMzk5YTA0ODE1MDUifQ=="/>
  </w:docVars>
  <w:rsids>
    <w:rsidRoot w:val="00000000"/>
    <w:rsid w:val="021C58AC"/>
    <w:rsid w:val="03E96BD2"/>
    <w:rsid w:val="04A844E4"/>
    <w:rsid w:val="06733A1C"/>
    <w:rsid w:val="08FB5C33"/>
    <w:rsid w:val="0BF41AE9"/>
    <w:rsid w:val="0C670D6D"/>
    <w:rsid w:val="16E767C7"/>
    <w:rsid w:val="2073244A"/>
    <w:rsid w:val="20C145F6"/>
    <w:rsid w:val="243D52A8"/>
    <w:rsid w:val="25587FAA"/>
    <w:rsid w:val="2AC11E70"/>
    <w:rsid w:val="2B1020EE"/>
    <w:rsid w:val="2ECE71D8"/>
    <w:rsid w:val="3E0306EA"/>
    <w:rsid w:val="3FF333C3"/>
    <w:rsid w:val="4B1F2E41"/>
    <w:rsid w:val="5670483C"/>
    <w:rsid w:val="57992143"/>
    <w:rsid w:val="58397FAA"/>
    <w:rsid w:val="59AD5C77"/>
    <w:rsid w:val="5ADA753B"/>
    <w:rsid w:val="5CD6260D"/>
    <w:rsid w:val="5D871039"/>
    <w:rsid w:val="61D27C89"/>
    <w:rsid w:val="61E7244E"/>
    <w:rsid w:val="6808060F"/>
    <w:rsid w:val="68AD0759"/>
    <w:rsid w:val="6B756129"/>
    <w:rsid w:val="6BA52945"/>
    <w:rsid w:val="72606A84"/>
    <w:rsid w:val="74205AA4"/>
    <w:rsid w:val="76170515"/>
    <w:rsid w:val="764E3614"/>
    <w:rsid w:val="76B67524"/>
    <w:rsid w:val="7931219C"/>
    <w:rsid w:val="7CC607AC"/>
    <w:rsid w:val="7F7A6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customStyle="1" w:styleId="5">
    <w:name w:val="Body text|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1027</Words>
  <Characters>1175</Characters>
  <Lines>0</Lines>
  <Paragraphs>0</Paragraphs>
  <TotalTime>10</TotalTime>
  <ScaleCrop>false</ScaleCrop>
  <LinksUpToDate>false</LinksUpToDate>
  <CharactersWithSpaces>1186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2023-08-24T04:08:00Z</dcterms:created>
  <dc:creator>联想电脑</dc:creator>
  <cp:lastModifiedBy>张娜</cp:lastModifiedBy>
  <cp:lastPrinted>2024-04-23T08:53:00Z</cp:lastPrinted>
  <dcterms:modified xsi:type="dcterms:W3CDTF">2025-11-01T07:20:34Z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331856E218AD4116AC6BF69D6E068DB9_13</vt:lpwstr>
  </property>
  <property fmtid="{D5CDD505-2E9C-101B-9397-08002B2CF9AE}" pid="4" name="KSOTemplateDocerSaveRecord">
    <vt:lpwstr>eyJoZGlkIjoiYTYwMWQxZTlkMjk5YjhkNDFmOGZiNjk1YmMzZGM0NDgiLCJ1c2VySWQiOiIyNTY4Nzc4NjcifQ==</vt:lpwstr>
  </property>
</Properties>
</file>