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济宁利客商贸有限公司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2025年三季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度财务等重大信息公开</w:t>
      </w:r>
    </w:p>
    <w:p>
      <w:pPr>
        <w:pStyle w:val="6"/>
        <w:spacing w:line="600" w:lineRule="exact"/>
        <w:ind w:firstLine="320" w:firstLineChars="100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spacing w:line="600" w:lineRule="exact"/>
        <w:ind w:firstLine="64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一、企业基本情况</w:t>
      </w:r>
    </w:p>
    <w:p>
      <w:pPr>
        <w:pStyle w:val="6"/>
        <w:spacing w:line="600" w:lineRule="exact"/>
        <w:ind w:firstLine="64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1.企业名称：济宁利客商贸有限公司</w:t>
      </w:r>
    </w:p>
    <w:p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2.法定代表人：陈勇强</w:t>
      </w:r>
    </w:p>
    <w:p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3.股东名称：山东公用商业集团有限公司</w:t>
      </w:r>
    </w:p>
    <w:p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4.注册资本：500万元</w:t>
      </w:r>
    </w:p>
    <w:p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5.注册地址：济宁市洸河路与共青团路新体育馆南及西邻所</w:t>
      </w:r>
    </w:p>
    <w:p>
      <w:pPr>
        <w:pStyle w:val="6"/>
        <w:spacing w:line="600" w:lineRule="exact"/>
        <w:ind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有地下商城</w:t>
      </w:r>
    </w:p>
    <w:p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6.办公地址：济宁市任城区体育馆西路</w:t>
      </w:r>
    </w:p>
    <w:p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7.邮政编码：272000</w:t>
      </w:r>
    </w:p>
    <w:p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8.联系电话：0537-6555696</w:t>
      </w:r>
    </w:p>
    <w:p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9.电子信箱：likegouwu@126.com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10.企业简介: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济宁利客商贸有限公司是山东公用控股有限公司（原济宁供水集团总公司）的全资下属公司，地处共青团路与洸河路交汇处济宁市新体育馆地下。成立于2013年，注册资金500万元，公司拥有雄厚的经济基础、优越的地理位置、完善的管理模式、严谨的经营体系、完备的设施和专业的人员配置，目前拥有员工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150余</w:t>
      </w:r>
      <w:r>
        <w:rPr>
          <w:rFonts w:ascii="Times New Roman" w:hAnsi="Times New Roman" w:eastAsia="方正仿宋简体"/>
          <w:b/>
          <w:bCs/>
          <w:sz w:val="32"/>
          <w:szCs w:val="32"/>
        </w:rPr>
        <w:t xml:space="preserve">人。 </w:t>
      </w:r>
    </w:p>
    <w:p>
      <w:pPr>
        <w:pStyle w:val="6"/>
        <w:spacing w:line="600" w:lineRule="exact"/>
        <w:ind w:firstLine="640"/>
        <w:rPr>
          <w:rFonts w:hint="eastAsia" w:ascii="宋体" w:hAnsi="宋体" w:cs="宋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现有一座购物中心及超市，位于济宁市金宇路与菱花南路路北的杨柳店。济宁利客商贸有限公司计划3—5年，在济宁东部高新技术开发区、南部北湖区、西南片区适时陆续开设大型商业综合体，以此为依托，在济宁中心城区、各县市及周边地市建设连锁商业综合体和便利店，在商贸行业创造专业化、个性化体系，创建鲁西南商贸领域的航母，为集团崛起提供新的支撑。</w:t>
      </w:r>
      <w:r>
        <w:rPr>
          <w:rFonts w:hint="eastAsia" w:ascii="宋体" w:hAnsi="宋体" w:cs="宋体"/>
          <w:sz w:val="30"/>
          <w:szCs w:val="30"/>
        </w:rPr>
        <w:t xml:space="preserve">        </w:t>
      </w:r>
    </w:p>
    <w:p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济宁利客商贸公司经营范围涵盖商品零售（百货超市）批发、物流配送、连锁经营管理、电子商务等板块；以利客购物广场为旗舰，利用统一的物流配送和其他资源体系，向周边辐射，发展分部及连锁便利店，逐步打造集团商业品牌。</w:t>
      </w:r>
    </w:p>
    <w:p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在济宁东部高新技术开发区，开设了大型商业综合体杨柳购物中心，并计划在将来济宁中心城区、各县市及周边地市建设连锁商业综合体和便利店，在商贸行业创造专业化、个性化体系，创建鲁西南商贸领域的航母，为集团崛起提供新的支撑。</w:t>
      </w:r>
    </w:p>
    <w:p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利客购物本着“想顾客之想，利顾客之利”的宗旨，在经营上管理模式上最大限度地降低商品成本并让利给消费者。用服务与真诚换取你的信任与支持，互惠互利，共创双赢！</w:t>
      </w:r>
    </w:p>
    <w:p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未来几年，利客购物将坚持以精确的经营定位，努力成为济宁地区零售行业的领航人.在机遇中寻求发展，在诚信中铸就辉煌，为将利客购物发展成为济宁地区最强零售商而奋斗！</w:t>
      </w:r>
    </w:p>
    <w:p>
      <w:pPr>
        <w:pStyle w:val="6"/>
        <w:spacing w:line="600" w:lineRule="exact"/>
        <w:ind w:firstLine="64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95" w:firstLineChars="200"/>
        <w:textAlignment w:val="baseline"/>
        <w:rPr>
          <w:rFonts w:ascii="Times New Roman" w:hAnsi="Times New Roman" w:eastAsia="方正仿宋简体"/>
          <w:b/>
          <w:bCs/>
          <w:spacing w:val="-12"/>
          <w:sz w:val="32"/>
          <w:szCs w:val="32"/>
        </w:rPr>
      </w:pP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1.资产总额：</w:t>
      </w:r>
      <w:r>
        <w:rPr>
          <w:rFonts w:hint="eastAsia" w:ascii="Times New Roman" w:hAnsi="Times New Roman" w:eastAsia="方正仿宋简体"/>
          <w:spacing w:val="-12"/>
          <w:sz w:val="32"/>
          <w:szCs w:val="32"/>
        </w:rPr>
        <w:t>11180</w:t>
      </w: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万元，比</w:t>
      </w:r>
      <w:bookmarkStart w:id="0" w:name="OLE_LINK3"/>
      <w:bookmarkStart w:id="1" w:name="OLE_LINK4"/>
      <w:r>
        <w:rPr>
          <w:rFonts w:hint="eastAsia" w:ascii="Times New Roman" w:hAnsi="Times New Roman" w:eastAsia="方正仿宋简体"/>
          <w:b/>
          <w:bCs/>
          <w:spacing w:val="-12"/>
          <w:sz w:val="32"/>
          <w:szCs w:val="32"/>
        </w:rPr>
        <w:t>同期</w:t>
      </w: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增加</w:t>
      </w:r>
      <w:r>
        <w:rPr>
          <w:rFonts w:hint="eastAsia" w:ascii="Times New Roman" w:hAnsi="Times New Roman" w:eastAsia="方正仿宋简体"/>
          <w:b/>
          <w:bCs/>
          <w:spacing w:val="-12"/>
          <w:sz w:val="32"/>
          <w:szCs w:val="32"/>
        </w:rPr>
        <w:t>-5296</w:t>
      </w: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万元</w:t>
      </w:r>
      <w:bookmarkEnd w:id="0"/>
      <w:bookmarkEnd w:id="1"/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，增幅为</w:t>
      </w:r>
      <w:r>
        <w:rPr>
          <w:rFonts w:hint="eastAsia" w:ascii="Times New Roman" w:hAnsi="Times New Roman" w:eastAsia="方正仿宋简体"/>
          <w:b/>
          <w:bCs/>
          <w:spacing w:val="-12"/>
          <w:sz w:val="32"/>
          <w:szCs w:val="32"/>
        </w:rPr>
        <w:t>-32</w:t>
      </w: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%；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94" w:firstLine="591" w:firstLineChars="200"/>
        <w:textAlignment w:val="baseline"/>
        <w:rPr>
          <w:rFonts w:ascii="Times New Roman" w:hAnsi="Times New Roman" w:eastAsia="方正仿宋简体"/>
          <w:b/>
          <w:bCs/>
          <w:spacing w:val="-13"/>
          <w:sz w:val="32"/>
          <w:szCs w:val="32"/>
        </w:rPr>
      </w:pP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2.所有者权益：</w:t>
      </w:r>
      <w:r>
        <w:rPr>
          <w:rFonts w:hint="eastAsia" w:ascii="Times New Roman" w:hAnsi="Times New Roman" w:eastAsia="方正仿宋简体"/>
          <w:b/>
          <w:bCs/>
          <w:spacing w:val="-13"/>
          <w:sz w:val="32"/>
          <w:szCs w:val="32"/>
        </w:rPr>
        <w:t>-14005</w:t>
      </w: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万元，比</w:t>
      </w:r>
      <w:r>
        <w:rPr>
          <w:rFonts w:hint="eastAsia" w:ascii="Times New Roman" w:hAnsi="Times New Roman" w:eastAsia="方正仿宋简体"/>
          <w:b/>
          <w:bCs/>
          <w:spacing w:val="-13"/>
          <w:sz w:val="32"/>
          <w:szCs w:val="32"/>
        </w:rPr>
        <w:t>同期</w:t>
      </w: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增加</w:t>
      </w:r>
      <w:r>
        <w:rPr>
          <w:rFonts w:hint="eastAsia" w:ascii="Times New Roman" w:hAnsi="Times New Roman" w:eastAsia="方正仿宋简体"/>
          <w:b/>
          <w:bCs/>
          <w:spacing w:val="-13"/>
          <w:sz w:val="32"/>
          <w:szCs w:val="32"/>
        </w:rPr>
        <w:t>-9282</w:t>
      </w: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万元，增幅为</w:t>
      </w:r>
      <w:r>
        <w:rPr>
          <w:rFonts w:hint="eastAsia" w:ascii="Times New Roman" w:hAnsi="Times New Roman" w:eastAsia="方正仿宋简体"/>
          <w:b/>
          <w:bCs/>
          <w:spacing w:val="-13"/>
          <w:sz w:val="32"/>
          <w:szCs w:val="32"/>
        </w:rPr>
        <w:t>51%</w:t>
      </w: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94" w:firstLine="569" w:firstLineChars="200"/>
        <w:textAlignment w:val="baseline"/>
        <w:rPr>
          <w:rFonts w:ascii="Times New Roman" w:hAnsi="Times New Roman" w:eastAsia="方正仿宋简体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  <w:t>3.营业总收入：</w:t>
      </w:r>
      <w:r>
        <w:rPr>
          <w:rFonts w:hint="eastAsia" w:ascii="Times New Roman" w:hAnsi="Times New Roman" w:eastAsia="方正仿宋简体"/>
          <w:b/>
          <w:bCs/>
          <w:spacing w:val="-15"/>
          <w:w w:val="98"/>
          <w:sz w:val="32"/>
          <w:szCs w:val="32"/>
        </w:rPr>
        <w:t>3006</w:t>
      </w:r>
      <w:r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  <w:t>万元；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94" w:firstLine="569" w:firstLineChars="200"/>
        <w:textAlignment w:val="baseline"/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</w:pPr>
      <w:r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  <w:t>4.营业总成本：</w:t>
      </w:r>
      <w:r>
        <w:rPr>
          <w:rFonts w:hint="eastAsia" w:ascii="Times New Roman" w:hAnsi="Times New Roman" w:eastAsia="方正仿宋简体"/>
          <w:b/>
          <w:bCs/>
          <w:spacing w:val="-15"/>
          <w:w w:val="98"/>
          <w:sz w:val="32"/>
          <w:szCs w:val="32"/>
        </w:rPr>
        <w:t>5434</w:t>
      </w:r>
      <w:r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  <w:t>万元。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38" w:leftChars="304" w:firstLine="0" w:firstLineChars="0"/>
        <w:textAlignment w:val="baseline"/>
        <w:rPr>
          <w:rFonts w:ascii="Times New Roman" w:hAnsi="Times New Roman" w:eastAsia="方正仿宋简体"/>
          <w:b/>
          <w:bCs/>
          <w:color w:val="000000" w:themeColor="text1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</w:rPr>
        <w:t>三、财务预算执行情况</w:t>
      </w: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</w:rPr>
        <w:br w:type="textWrapping"/>
      </w:r>
      <w:r>
        <w:rPr>
          <w:rFonts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1.营业总收入：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2310</w:t>
      </w:r>
      <w:r>
        <w:rPr>
          <w:rFonts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万元完成全年预算的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130</w:t>
      </w:r>
      <w:r>
        <w:rPr>
          <w:rFonts w:ascii="Times New Roman" w:hAnsi="Times New Roman" w:eastAsia="方正仿宋简体"/>
          <w:b/>
          <w:bCs/>
          <w:color w:val="000000" w:themeColor="text1"/>
          <w:spacing w:val="-13"/>
          <w:sz w:val="32"/>
          <w:szCs w:val="32"/>
        </w:rPr>
        <w:t>%。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38" w:leftChars="304" w:right="95" w:firstLine="0" w:firstLineChars="0"/>
        <w:textAlignment w:val="baseline"/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>2.利润总额：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 xml:space="preserve">-2427 </w:t>
      </w:r>
      <w:r>
        <w:rPr>
          <w:rFonts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 xml:space="preserve">万元 </w:t>
      </w:r>
      <w:r>
        <w:rPr>
          <w:rFonts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完成全年预算的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203</w:t>
      </w:r>
      <w:r>
        <w:rPr>
          <w:rFonts w:ascii="Times New Roman" w:hAnsi="Times New Roman" w:eastAsia="方正仿宋简体"/>
          <w:b/>
          <w:bCs/>
          <w:color w:val="000000" w:themeColor="text1"/>
          <w:spacing w:val="-13"/>
          <w:sz w:val="32"/>
          <w:szCs w:val="32"/>
        </w:rPr>
        <w:t>%</w:t>
      </w:r>
      <w:r>
        <w:rPr>
          <w:rFonts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br w:type="textWrapping"/>
      </w: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pacing w:val="-15"/>
          <w:w w:val="97"/>
          <w:sz w:val="32"/>
          <w:szCs w:val="32"/>
        </w:rPr>
        <w:t>四、董事及高级管理人员的任职情况</w:t>
      </w:r>
    </w:p>
    <w:p>
      <w:pPr>
        <w:pStyle w:val="6"/>
        <w:spacing w:line="600" w:lineRule="exact"/>
        <w:ind w:firstLine="64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执行董事：陈勇强</w:t>
      </w:r>
    </w:p>
    <w:p>
      <w:pPr>
        <w:pStyle w:val="6"/>
        <w:spacing w:line="600" w:lineRule="exact"/>
        <w:ind w:firstLine="64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副总经理：李 永</w:t>
      </w:r>
    </w:p>
    <w:p>
      <w:pPr>
        <w:pStyle w:val="6"/>
        <w:spacing w:line="600" w:lineRule="exact"/>
        <w:ind w:firstLine="64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副总经理：赵 凤</w:t>
      </w:r>
    </w:p>
    <w:p>
      <w:pPr>
        <w:pStyle w:val="6"/>
        <w:spacing w:line="600" w:lineRule="exact"/>
        <w:ind w:left="638" w:leftChars="304" w:firstLine="0" w:firstLineChars="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财务总监：王 勇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总经理助理：王绪峰</w:t>
      </w:r>
    </w:p>
    <w:p>
      <w:pPr>
        <w:pStyle w:val="6"/>
        <w:spacing w:line="600" w:lineRule="exact"/>
        <w:ind w:firstLine="64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五、企业履行社会责任情况</w:t>
      </w:r>
    </w:p>
    <w:p>
      <w:pPr>
        <w:pStyle w:val="6"/>
        <w:spacing w:line="60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公司现有在册人员34人。</w:t>
      </w:r>
    </w:p>
    <w:p>
      <w:pPr>
        <w:rPr>
          <w:rFonts w:hint="eastAsia" w:asciiTheme="majorEastAsia" w:hAnsiTheme="majorEastAsia" w:eastAsiaTheme="majorEastAsia"/>
        </w:rPr>
      </w:pPr>
    </w:p>
    <w:p/>
    <w:p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iZWI3YmEwMWRjMmNhNDc5ZDI0OTgyOWJmOGM4NGIifQ=="/>
  </w:docVars>
  <w:rsids>
    <w:rsidRoot w:val="25CE6255"/>
    <w:rsid w:val="000258F6"/>
    <w:rsid w:val="000F796A"/>
    <w:rsid w:val="00190704"/>
    <w:rsid w:val="001A0261"/>
    <w:rsid w:val="001E5653"/>
    <w:rsid w:val="00205292"/>
    <w:rsid w:val="0023281C"/>
    <w:rsid w:val="00291037"/>
    <w:rsid w:val="002C7A23"/>
    <w:rsid w:val="002D3CC8"/>
    <w:rsid w:val="002E23CA"/>
    <w:rsid w:val="003848B9"/>
    <w:rsid w:val="003971D0"/>
    <w:rsid w:val="0048590B"/>
    <w:rsid w:val="005170D4"/>
    <w:rsid w:val="00571151"/>
    <w:rsid w:val="005B542E"/>
    <w:rsid w:val="005D182B"/>
    <w:rsid w:val="00645749"/>
    <w:rsid w:val="006627F1"/>
    <w:rsid w:val="00752EF0"/>
    <w:rsid w:val="007F6956"/>
    <w:rsid w:val="00861832"/>
    <w:rsid w:val="00913196"/>
    <w:rsid w:val="00922E1C"/>
    <w:rsid w:val="00AC1268"/>
    <w:rsid w:val="00AC6CF0"/>
    <w:rsid w:val="00B2256D"/>
    <w:rsid w:val="00B43DBA"/>
    <w:rsid w:val="00D16FC7"/>
    <w:rsid w:val="00D211CD"/>
    <w:rsid w:val="00D80ED9"/>
    <w:rsid w:val="00E04C1A"/>
    <w:rsid w:val="00E11A9C"/>
    <w:rsid w:val="00E54351"/>
    <w:rsid w:val="00EB204D"/>
    <w:rsid w:val="00FD1C59"/>
    <w:rsid w:val="00FE7D2D"/>
    <w:rsid w:val="08DD40F9"/>
    <w:rsid w:val="0A2B7D0E"/>
    <w:rsid w:val="25CE6255"/>
    <w:rsid w:val="2CFB2671"/>
    <w:rsid w:val="4115578B"/>
    <w:rsid w:val="650231E3"/>
    <w:rsid w:val="685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</Words>
  <Characters>1023</Characters>
  <Lines>8</Lines>
  <Paragraphs>2</Paragraphs>
  <TotalTime>7</TotalTime>
  <ScaleCrop>false</ScaleCrop>
  <LinksUpToDate>false</LinksUpToDate>
  <CharactersWithSpaces>1200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2025-10-29T02:43:00Z</dcterms:created>
  <dc:creator>刘兰玲</dc:creator>
  <cp:lastModifiedBy>张娜</cp:lastModifiedBy>
  <dcterms:modified xsi:type="dcterms:W3CDTF">2025-10-31T09:54:43Z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07994C20591A464AA900EE4BA5E173EE_13</vt:lpwstr>
  </property>
</Properties>
</file>