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济宁公用市政园林集团有限公司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2025年</w:t>
      </w:r>
      <w:r>
        <w:rPr>
          <w:rFonts w:hint="eastAsia" w:ascii="Times New Roman" w:hAnsi="Times New Roman" w:eastAsia="方正小标宋简体"/>
          <w:b/>
          <w:bCs/>
          <w:sz w:val="44"/>
          <w:szCs w:val="44"/>
          <w:lang w:val="en-US" w:eastAsia="zh-CN"/>
        </w:rPr>
        <w:t>三季度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财务等重大信息公开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ind w:firstLine="643" w:firstLineChars="200"/>
        <w:rPr>
          <w:rFonts w:ascii="Times New Roman" w:hAnsi="Times New Roman" w:eastAsia="方正黑体简体"/>
          <w:b/>
          <w:szCs w:val="32"/>
        </w:rPr>
      </w:pPr>
      <w:r>
        <w:rPr>
          <w:rFonts w:ascii="Times New Roman" w:hAnsi="Times New Roman" w:eastAsia="方正黑体简体"/>
          <w:b/>
          <w:szCs w:val="32"/>
        </w:rPr>
        <w:t>一、公司基本情况</w:t>
      </w:r>
    </w:p>
    <w:p>
      <w:pPr>
        <w:ind w:firstLine="643" w:firstLineChars="200"/>
        <w:rPr>
          <w:rFonts w:ascii="Times New Roman" w:hAnsi="Times New Roman" w:eastAsia="方正楷体简体"/>
          <w:b/>
          <w:szCs w:val="32"/>
        </w:rPr>
      </w:pPr>
      <w:r>
        <w:rPr>
          <w:rFonts w:ascii="Times New Roman" w:hAnsi="Times New Roman" w:eastAsia="方正楷体简体"/>
          <w:b/>
          <w:szCs w:val="32"/>
        </w:rPr>
        <w:t>（一）企业名称：济宁公用市政园林集团有限公司</w:t>
      </w:r>
    </w:p>
    <w:p>
      <w:pPr>
        <w:ind w:firstLine="643" w:firstLineChars="200"/>
        <w:rPr>
          <w:rFonts w:ascii="Times New Roman" w:hAnsi="Times New Roman" w:eastAsia="方正楷体简体"/>
          <w:b/>
          <w:szCs w:val="32"/>
        </w:rPr>
      </w:pPr>
      <w:r>
        <w:rPr>
          <w:rFonts w:ascii="Times New Roman" w:hAnsi="Times New Roman" w:eastAsia="方正楷体简体"/>
          <w:b/>
          <w:szCs w:val="32"/>
        </w:rPr>
        <w:t>（二）注册地址：济宁市任城区南张街道凤凰台植物园科研楼二楼</w:t>
      </w:r>
    </w:p>
    <w:p>
      <w:pPr>
        <w:ind w:firstLine="643" w:firstLineChars="200"/>
        <w:rPr>
          <w:rFonts w:ascii="Times New Roman" w:hAnsi="Times New Roman" w:eastAsia="方正楷体简体"/>
          <w:b/>
          <w:szCs w:val="32"/>
        </w:rPr>
      </w:pPr>
      <w:r>
        <w:rPr>
          <w:rFonts w:ascii="Times New Roman" w:hAnsi="Times New Roman" w:eastAsia="方正楷体简体"/>
          <w:b/>
          <w:szCs w:val="32"/>
        </w:rPr>
        <w:t>（三）登记机关：济宁市任城区行政审批服务局</w:t>
      </w:r>
    </w:p>
    <w:p>
      <w:pPr>
        <w:ind w:firstLine="643" w:firstLineChars="200"/>
        <w:rPr>
          <w:rFonts w:ascii="Times New Roman" w:hAnsi="Times New Roman" w:eastAsia="方正楷体简体"/>
          <w:b/>
          <w:szCs w:val="32"/>
        </w:rPr>
      </w:pPr>
      <w:r>
        <w:rPr>
          <w:rFonts w:ascii="Times New Roman" w:hAnsi="Times New Roman" w:eastAsia="方正楷体简体"/>
          <w:b/>
          <w:szCs w:val="32"/>
        </w:rPr>
        <w:t>（四）成立时间：2021年09月08日</w:t>
      </w:r>
    </w:p>
    <w:p>
      <w:pPr>
        <w:ind w:firstLine="643" w:firstLineChars="200"/>
        <w:rPr>
          <w:rFonts w:ascii="Times New Roman" w:hAnsi="Times New Roman" w:eastAsia="方正楷体简体"/>
          <w:b/>
          <w:szCs w:val="32"/>
        </w:rPr>
      </w:pPr>
      <w:r>
        <w:rPr>
          <w:rFonts w:ascii="Times New Roman" w:hAnsi="Times New Roman" w:eastAsia="方正楷体简体"/>
          <w:b/>
          <w:szCs w:val="32"/>
        </w:rPr>
        <w:t>（五）企业类型：其他有限责任公司</w:t>
      </w:r>
    </w:p>
    <w:p>
      <w:pPr>
        <w:ind w:firstLine="643" w:firstLineChars="200"/>
        <w:rPr>
          <w:rFonts w:ascii="Times New Roman" w:hAnsi="Times New Roman" w:eastAsia="方正楷体简体"/>
          <w:b/>
          <w:szCs w:val="32"/>
        </w:rPr>
      </w:pPr>
      <w:r>
        <w:rPr>
          <w:rFonts w:ascii="Times New Roman" w:hAnsi="Times New Roman" w:eastAsia="方正楷体简体"/>
          <w:b/>
          <w:szCs w:val="32"/>
        </w:rPr>
        <w:t>（六）经营范围：</w:t>
      </w:r>
    </w:p>
    <w:p>
      <w:pPr>
        <w:ind w:firstLine="643" w:firstLineChars="20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一般项目：园林绿化工程施工；建筑材料销售；城市绿化管理；市政设施管理；专业设计服务；住房租赁；化肥销售；花卉种植；树木种植经营；自然生态系统保护管理；生态恢复及生态保护服务；劳务服务（不含劳务派遣）；建筑物清洁服务。（除依法须经批准的项目外，凭营业执照依法自主开展经营活动）</w:t>
      </w:r>
    </w:p>
    <w:p>
      <w:pPr>
        <w:ind w:firstLine="643" w:firstLineChars="200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t>许可项目：建设工程施工；城市生活垃圾经营性服务；农药零售；林木种子生产经营；建筑劳务分包；建设工程设计。（依法须经批准的项目，经相关部门批准后方可开展经营活动，具体经营项目以相关部门批准文件或许可证件为准）</w:t>
      </w:r>
    </w:p>
    <w:p>
      <w:pPr>
        <w:ind w:firstLine="643" w:firstLineChars="200"/>
        <w:rPr>
          <w:rFonts w:ascii="Times New Roman" w:hAnsi="Times New Roman" w:eastAsia="方正黑体简体"/>
          <w:b/>
          <w:szCs w:val="32"/>
        </w:rPr>
      </w:pPr>
      <w:r>
        <w:rPr>
          <w:rFonts w:ascii="Times New Roman" w:hAnsi="Times New Roman" w:eastAsia="方正黑体简体"/>
          <w:b/>
          <w:szCs w:val="32"/>
        </w:rPr>
        <w:t>二、</w:t>
      </w:r>
      <w:r>
        <w:rPr>
          <w:rFonts w:hint="eastAsia" w:ascii="Times New Roman" w:hAnsi="Times New Roman" w:eastAsia="方正黑体简体"/>
          <w:b/>
          <w:szCs w:val="32"/>
        </w:rPr>
        <w:t>主要会计数据和财务指标</w:t>
      </w:r>
    </w:p>
    <w:tbl>
      <w:tblPr>
        <w:tblStyle w:val="6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3105"/>
        <w:gridCol w:w="2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Cs w:val="32"/>
              </w:rPr>
              <w:t>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b/>
                <w:bCs/>
                <w:kern w:val="0"/>
                <w:szCs w:val="32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单位：人民币万元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项目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本期金额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营业总收入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2282.59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2013.25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营业总成本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2048.48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1934.21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利润总额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234.11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79.04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资产总额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5205.55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3896.67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负债总额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3962.12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3067.55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Cs w:val="32"/>
              </w:rPr>
            </w:pPr>
            <w:r>
              <w:rPr>
                <w:b/>
                <w:bCs/>
                <w:color w:val="000000"/>
                <w:kern w:val="0"/>
                <w:szCs w:val="32"/>
              </w:rPr>
              <w:t>所有者权益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1243.43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/>
                <w:b/>
                <w:bCs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32"/>
                <w:lang w:val="en-US" w:eastAsia="zh-CN"/>
              </w:rPr>
              <w:t>829.12</w:t>
            </w:r>
          </w:p>
        </w:tc>
      </w:tr>
    </w:tbl>
    <w:p>
      <w:pPr>
        <w:ind w:firstLine="643" w:firstLineChars="200"/>
        <w:rPr>
          <w:rFonts w:ascii="Times New Roman" w:hAnsi="Times New Roman" w:eastAsia="方正黑体简体"/>
          <w:b/>
          <w:szCs w:val="32"/>
        </w:rPr>
      </w:pPr>
      <w:r>
        <w:rPr>
          <w:rFonts w:ascii="Times New Roman" w:hAnsi="Times New Roman" w:eastAsia="方正黑体简体"/>
          <w:b/>
          <w:szCs w:val="32"/>
        </w:rPr>
        <w:t>三、</w:t>
      </w:r>
      <w:r>
        <w:rPr>
          <w:rFonts w:hint="eastAsia" w:ascii="Times New Roman" w:hAnsi="Times New Roman" w:eastAsia="方正黑体简体"/>
          <w:b/>
          <w:szCs w:val="32"/>
        </w:rPr>
        <w:t>财务预算执行情况</w:t>
      </w:r>
    </w:p>
    <w:p>
      <w:pPr>
        <w:ind w:firstLine="643" w:firstLineChars="200"/>
        <w:rPr>
          <w:rFonts w:ascii="Times New Roman" w:hAnsi="Times New Roman"/>
          <w:b/>
          <w:bCs/>
          <w:szCs w:val="32"/>
        </w:rPr>
      </w:pPr>
      <w:r>
        <w:rPr>
          <w:rFonts w:hint="eastAsia" w:ascii="Times New Roman" w:hAnsi="Times New Roman"/>
          <w:b/>
          <w:bCs/>
          <w:szCs w:val="32"/>
        </w:rPr>
        <w:t>2025年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三季</w:t>
      </w:r>
      <w:r>
        <w:rPr>
          <w:rFonts w:hint="eastAsia" w:ascii="Times New Roman" w:hAnsi="Times New Roman"/>
          <w:b/>
          <w:bCs/>
          <w:szCs w:val="32"/>
        </w:rPr>
        <w:t>度，公司累计营业收入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2282.59</w:t>
      </w:r>
      <w:r>
        <w:rPr>
          <w:rFonts w:hint="eastAsia" w:ascii="Times New Roman" w:hAnsi="Times New Roman"/>
          <w:b/>
          <w:bCs/>
          <w:szCs w:val="32"/>
        </w:rPr>
        <w:t>万元，年度预算收入为3070万元，预算完成率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74.35</w:t>
      </w:r>
      <w:r>
        <w:rPr>
          <w:rFonts w:hint="eastAsia" w:ascii="Times New Roman" w:hAnsi="Times New Roman"/>
          <w:b/>
          <w:bCs/>
          <w:szCs w:val="32"/>
        </w:rPr>
        <w:t>%，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三季度</w:t>
      </w:r>
      <w:r>
        <w:rPr>
          <w:rFonts w:hint="eastAsia" w:ascii="Times New Roman" w:hAnsi="Times New Roman"/>
          <w:b/>
          <w:bCs/>
          <w:szCs w:val="32"/>
        </w:rPr>
        <w:t>累计营业成本及费用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2048.48</w:t>
      </w:r>
      <w:r>
        <w:rPr>
          <w:rFonts w:hint="eastAsia" w:ascii="Times New Roman" w:hAnsi="Times New Roman"/>
          <w:b/>
          <w:bCs/>
          <w:szCs w:val="32"/>
        </w:rPr>
        <w:t>万元，年度预算营业总成本2776.4万元，预算完成率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73.78</w:t>
      </w:r>
      <w:r>
        <w:rPr>
          <w:rFonts w:hint="eastAsia" w:ascii="Times New Roman" w:hAnsi="Times New Roman"/>
          <w:b/>
          <w:bCs/>
          <w:szCs w:val="32"/>
        </w:rPr>
        <w:t>%，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三季度</w:t>
      </w:r>
      <w:r>
        <w:rPr>
          <w:rFonts w:hint="eastAsia" w:ascii="Times New Roman" w:hAnsi="Times New Roman"/>
          <w:b/>
          <w:bCs/>
          <w:szCs w:val="32"/>
        </w:rPr>
        <w:t>度累计利润总额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234.11</w:t>
      </w:r>
      <w:r>
        <w:rPr>
          <w:rFonts w:hint="eastAsia" w:ascii="Times New Roman" w:hAnsi="Times New Roman"/>
          <w:b/>
          <w:bCs/>
          <w:szCs w:val="32"/>
        </w:rPr>
        <w:t>万元，年度预算目标293.6万元，预算完成率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79.74</w:t>
      </w:r>
      <w:r>
        <w:rPr>
          <w:rFonts w:hint="eastAsia" w:ascii="Times New Roman" w:hAnsi="Times New Roman"/>
          <w:b/>
          <w:bCs/>
          <w:szCs w:val="32"/>
        </w:rPr>
        <w:t>%。</w:t>
      </w:r>
    </w:p>
    <w:p>
      <w:pPr>
        <w:ind w:firstLine="643" w:firstLineChars="200"/>
        <w:rPr>
          <w:rFonts w:ascii="Times New Roman" w:hAnsi="Times New Roman" w:eastAsia="方正黑体简体"/>
          <w:b/>
          <w:szCs w:val="32"/>
        </w:rPr>
      </w:pPr>
      <w:r>
        <w:rPr>
          <w:rFonts w:ascii="Times New Roman" w:hAnsi="Times New Roman" w:eastAsia="方正黑体简体"/>
          <w:b/>
          <w:szCs w:val="32"/>
        </w:rPr>
        <w:t>四、</w:t>
      </w:r>
      <w:r>
        <w:rPr>
          <w:rFonts w:hint="eastAsia" w:ascii="Times New Roman" w:hAnsi="Times New Roman" w:eastAsia="方正黑体简体"/>
          <w:b/>
          <w:szCs w:val="32"/>
          <w:lang w:val="en-US" w:eastAsia="zh-CN"/>
        </w:rPr>
        <w:t>三季度</w:t>
      </w:r>
      <w:r>
        <w:rPr>
          <w:rFonts w:hint="eastAsia" w:ascii="Times New Roman" w:hAnsi="Times New Roman" w:eastAsia="方正黑体简体"/>
          <w:b/>
          <w:szCs w:val="32"/>
        </w:rPr>
        <w:t>内发生的重大事项及对公司的影响</w:t>
      </w:r>
    </w:p>
    <w:p>
      <w:pPr>
        <w:ind w:firstLine="643" w:firstLineChars="200"/>
        <w:rPr>
          <w:rFonts w:hint="eastAsia" w:ascii="Times New Roman" w:hAnsi="Times New Roman"/>
          <w:b/>
          <w:bCs/>
          <w:szCs w:val="32"/>
          <w:lang w:val="en-US" w:eastAsia="zh-CN"/>
        </w:rPr>
      </w:pPr>
      <w:r>
        <w:rPr>
          <w:rFonts w:hint="eastAsia" w:ascii="Times New Roman" w:hAnsi="Times New Roman"/>
          <w:b/>
          <w:bCs/>
          <w:szCs w:val="32"/>
          <w:lang w:val="en-US" w:eastAsia="zh-CN"/>
        </w:rPr>
        <w:t>无。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021781-BD92-432A-AC1E-080DD113004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DEE5454-1807-4313-9513-FBE1618930D2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4969D4B-761F-4E9D-8CD6-26A39C954CD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D33CB5C-9F59-4648-9A4A-36E554B60F4E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665A643B-3D5D-4B5A-AA9D-A437DBAEA30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2269616"/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4"/>
          <w:ind w:right="640" w:rightChars="200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1 -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97458"/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4"/>
          <w:ind w:firstLine="360" w:firstLineChars="200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YmFhZjgwMGYxNWRlMjUzN2Q3ZTI2MzcwNDNmOWQifQ=="/>
  </w:docVars>
  <w:rsids>
    <w:rsidRoot w:val="007B2992"/>
    <w:rsid w:val="000960C1"/>
    <w:rsid w:val="00096982"/>
    <w:rsid w:val="00145542"/>
    <w:rsid w:val="001976A2"/>
    <w:rsid w:val="002A16E2"/>
    <w:rsid w:val="004C0954"/>
    <w:rsid w:val="00581070"/>
    <w:rsid w:val="005D5ED8"/>
    <w:rsid w:val="005E1328"/>
    <w:rsid w:val="005F3422"/>
    <w:rsid w:val="00634067"/>
    <w:rsid w:val="00644C70"/>
    <w:rsid w:val="00644D87"/>
    <w:rsid w:val="006D16AB"/>
    <w:rsid w:val="00770DC9"/>
    <w:rsid w:val="007B2992"/>
    <w:rsid w:val="00820753"/>
    <w:rsid w:val="0092292A"/>
    <w:rsid w:val="009A18B8"/>
    <w:rsid w:val="009E5D67"/>
    <w:rsid w:val="00A81D1D"/>
    <w:rsid w:val="00AF0F8B"/>
    <w:rsid w:val="00AF3BA1"/>
    <w:rsid w:val="00BD63EC"/>
    <w:rsid w:val="00D11E6C"/>
    <w:rsid w:val="00D61590"/>
    <w:rsid w:val="00D73053"/>
    <w:rsid w:val="00F70587"/>
    <w:rsid w:val="00FB58B8"/>
    <w:rsid w:val="0274732E"/>
    <w:rsid w:val="09241E8E"/>
    <w:rsid w:val="262B0828"/>
    <w:rsid w:val="3EBA3451"/>
    <w:rsid w:val="46472C5E"/>
    <w:rsid w:val="48241251"/>
    <w:rsid w:val="494378B9"/>
    <w:rsid w:val="51AB0F0B"/>
    <w:rsid w:val="7C8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spacing w:line="240" w:lineRule="auto"/>
    </w:pPr>
    <w:rPr>
      <w:rFonts w:ascii="宋体" w:hAnsi="宋体" w:eastAsia="宋体" w:cs="宋体"/>
      <w:kern w:val="0"/>
      <w:szCs w:val="32"/>
      <w:lang w:val="zh-CN" w:bidi="zh-CN"/>
    </w:rPr>
  </w:style>
  <w:style w:type="paragraph" w:styleId="3">
    <w:name w:val="Balloon Text"/>
    <w:basedOn w:val="1"/>
    <w:link w:val="12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rFonts w:eastAsia="方正仿宋简体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rFonts w:eastAsia="方正仿宋简体"/>
      <w:kern w:val="2"/>
      <w:sz w:val="18"/>
      <w:szCs w:val="18"/>
    </w:rPr>
  </w:style>
  <w:style w:type="character" w:customStyle="1" w:styleId="11">
    <w:name w:val="正文文本 Char"/>
    <w:basedOn w:val="8"/>
    <w:link w:val="2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12">
    <w:name w:val="批注框文本 Char"/>
    <w:basedOn w:val="8"/>
    <w:link w:val="3"/>
    <w:semiHidden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719</Characters>
  <Lines>5</Lines>
  <Paragraphs>1</Paragraphs>
  <TotalTime>20</TotalTime>
  <ScaleCrop>false</ScaleCrop>
  <LinksUpToDate>false</LinksUpToDate>
  <CharactersWithSpaces>719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2025-04-25T08:56:00Z</dcterms:created>
  <dc:creator>aaa</dc:creator>
  <cp:lastModifiedBy>张娜</cp:lastModifiedBy>
  <dcterms:modified xsi:type="dcterms:W3CDTF">2025-10-31T09:51:47Z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eyJoZGlkIjoiNDdjYTY0OTQxOGRmOTM3ZmM2NjYwYmZlM2FlYTQzNmQiLCJ1c2VySWQiOiIzODc4NTM3NDcifQ==</vt:lpwstr>
  </property>
  <property fmtid="{D5CDD505-2E9C-101B-9397-08002B2CF9AE}" pid="3" name="KSOProductBuildVer">
    <vt:lpwstr>2052-11.8.6.8810</vt:lpwstr>
  </property>
  <property fmtid="{D5CDD505-2E9C-101B-9397-08002B2CF9AE}" pid="4" name="ICV">
    <vt:lpwstr>0118D81E3F4E4126A14EE407D6E4D4F4_13</vt:lpwstr>
  </property>
</Properties>
</file>