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鱼台公用热力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方正楷体简体" w:hAnsi="方正楷体简体" w:eastAsia="方正楷体简体" w:cs="方正楷体简体"/>
          <w:b/>
          <w:bCs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鱼台公用热力有限公司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2013年03月06日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申富军</w:t>
      </w:r>
    </w:p>
    <w:p>
      <w:pPr>
        <w:spacing w:line="600" w:lineRule="exact"/>
        <w:ind w:firstLine="723" w:firstLineChars="200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sz w:val="36"/>
          <w:szCs w:val="36"/>
          <w:lang w:val="en-US"/>
        </w:rPr>
        <w:t>5.注册地址：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山东省济宁市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鱼台县经济开发区工业路西、云长路南（五星泵业西邻）</w:t>
      </w:r>
    </w:p>
    <w:p>
      <w:pPr>
        <w:spacing w:line="600" w:lineRule="exact"/>
        <w:ind w:firstLine="723" w:firstLineChars="200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6"/>
          <w:szCs w:val="36"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许可项目：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热力生产和供应；建设工程设计；建设工程施工。（依法须经批准的项目，经相关部门批准后方可开展经营活动，具体经营项目以相关部门批准文件或许可证件为准)。一般项目：住宅水电安装维护服务；供冷服务；余热发电关键技术研发；节能管理服务；太阳能发电技术服务；生物质能技术服务；新兴能源技术研发；技术服务、技术开发、技术咨询、技术交流、技术转让、技术推广；土地使用权租赁；租赁服务（不含许可类租赁服务）。(除依法须经批准的项目外，凭营业执照依法自主开展经营活动)。</w:t>
      </w:r>
    </w:p>
    <w:p>
      <w:pPr>
        <w:numPr>
          <w:ilvl w:val="0"/>
          <w:numId w:val="0"/>
        </w:numPr>
        <w:snapToGrid w:val="0"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 w:bidi="zh-CN"/>
        </w:rPr>
        <w:t>（二）公司简介</w:t>
      </w: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lang w:val="en-US" w:eastAsia="zh-CN"/>
        </w:rPr>
        <w:t>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鱼台公用热力有限公司2013年3月立项建企，隶属于山东公用热电集团有限公司。2019年之前为自备热源，有58MW热水锅炉、29MW燃气热水锅炉各一台。2018年12月底，鲁泰热电有限公司至鱼台城区DN700高温水供热管道建成，2019年11月该管道投入运行。</w:t>
      </w: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3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3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  <w:gridCol w:w="4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3750.14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6139.86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399.74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303.92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34698.97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28497.09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15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4196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6201.88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预算营业总收入7505万元，实际完成率49.97%；预算利润总额331万元，实际完成率120.76%。</w:t>
      </w:r>
    </w:p>
    <w:p>
      <w:pPr>
        <w:spacing w:line="58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>
      <w:pPr>
        <w:tabs>
          <w:tab w:val="left" w:pos="1767"/>
        </w:tabs>
        <w:bidi w:val="0"/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483286-DD72-4507-9FC8-8110C9494B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65E6337-8D09-4CF8-9FC6-BBC0F295AA4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8B9EE17-CE4A-48D0-BE9F-C935522D7087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AE5BD4-AE56-4002-868C-BB2DAA61A27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83CFA78-D52A-4395-9BD2-6FB1D0B770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NmNWYzOTY2MThjOTRkYzJjNTM4Zjk0NDdkMzA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2A8425B"/>
    <w:rsid w:val="09644C54"/>
    <w:rsid w:val="09660073"/>
    <w:rsid w:val="0C1300BA"/>
    <w:rsid w:val="0E341099"/>
    <w:rsid w:val="0ED141E9"/>
    <w:rsid w:val="117860DB"/>
    <w:rsid w:val="11D529E3"/>
    <w:rsid w:val="138C4E98"/>
    <w:rsid w:val="16930238"/>
    <w:rsid w:val="17303DFB"/>
    <w:rsid w:val="1A246465"/>
    <w:rsid w:val="20230F6D"/>
    <w:rsid w:val="208262A6"/>
    <w:rsid w:val="21FC1A76"/>
    <w:rsid w:val="29930F11"/>
    <w:rsid w:val="2DC93154"/>
    <w:rsid w:val="2E9539DE"/>
    <w:rsid w:val="2EAB0AAB"/>
    <w:rsid w:val="32DA0AFB"/>
    <w:rsid w:val="32F247F4"/>
    <w:rsid w:val="346B12F0"/>
    <w:rsid w:val="359C4116"/>
    <w:rsid w:val="365668DF"/>
    <w:rsid w:val="36AF4EB1"/>
    <w:rsid w:val="376F4501"/>
    <w:rsid w:val="3A6A1D5A"/>
    <w:rsid w:val="3ADE08F5"/>
    <w:rsid w:val="3C5C72A8"/>
    <w:rsid w:val="3CF33D49"/>
    <w:rsid w:val="3DE25B6C"/>
    <w:rsid w:val="3EB218E1"/>
    <w:rsid w:val="40231ADC"/>
    <w:rsid w:val="40BD03D8"/>
    <w:rsid w:val="434D1CD9"/>
    <w:rsid w:val="438C45B0"/>
    <w:rsid w:val="439711A6"/>
    <w:rsid w:val="4404683C"/>
    <w:rsid w:val="44BE7FDE"/>
    <w:rsid w:val="4635308F"/>
    <w:rsid w:val="46625A9C"/>
    <w:rsid w:val="4A2957E4"/>
    <w:rsid w:val="4A90066C"/>
    <w:rsid w:val="4BA40904"/>
    <w:rsid w:val="4CD7533D"/>
    <w:rsid w:val="4D663EEA"/>
    <w:rsid w:val="52D47D21"/>
    <w:rsid w:val="56695EA4"/>
    <w:rsid w:val="56C105BC"/>
    <w:rsid w:val="5CC2607A"/>
    <w:rsid w:val="5D195C77"/>
    <w:rsid w:val="5E5E5DDC"/>
    <w:rsid w:val="5E761C8C"/>
    <w:rsid w:val="5F97121C"/>
    <w:rsid w:val="5FC353A5"/>
    <w:rsid w:val="608C1C3B"/>
    <w:rsid w:val="61A66D2D"/>
    <w:rsid w:val="67C52FC9"/>
    <w:rsid w:val="6A594467"/>
    <w:rsid w:val="6A5C706B"/>
    <w:rsid w:val="6D316FBD"/>
    <w:rsid w:val="6F4A2487"/>
    <w:rsid w:val="70F2275F"/>
    <w:rsid w:val="731862AF"/>
    <w:rsid w:val="73A033E2"/>
    <w:rsid w:val="73FE1D6C"/>
    <w:rsid w:val="755A3C5E"/>
    <w:rsid w:val="75B163A4"/>
    <w:rsid w:val="76323B4E"/>
    <w:rsid w:val="779C5E4C"/>
    <w:rsid w:val="78150891"/>
    <w:rsid w:val="78A7540C"/>
    <w:rsid w:val="7B4C229B"/>
    <w:rsid w:val="7D034BDB"/>
    <w:rsid w:val="7D162B61"/>
    <w:rsid w:val="7EEA16B7"/>
    <w:rsid w:val="7F0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703</Characters>
  <Lines>11</Lines>
  <Paragraphs>3</Paragraphs>
  <TotalTime>279</TotalTime>
  <ScaleCrop>false</ScaleCrop>
  <LinksUpToDate>false</LinksUpToDate>
  <CharactersWithSpaces>713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2025-10-31T09:09:44Z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