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山东公用热电集团（庆城）热力有限公司 </w:t>
      </w:r>
    </w:p>
    <w:p>
      <w:pPr>
        <w:pStyle w:val="2"/>
        <w:spacing w:line="70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季度财务等重大信息公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>
      <w:pPr>
        <w:pStyle w:val="2"/>
        <w:spacing w:line="70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</w:p>
    <w:p>
      <w:pPr>
        <w:pStyle w:val="2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2"/>
        <w:spacing w:line="580" w:lineRule="exact"/>
        <w:ind w:firstLine="643" w:firstLineChars="200"/>
        <w:jc w:val="both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 xml:space="preserve"> 山东公用热电集团（庆城）热力有限公司 </w:t>
      </w:r>
    </w:p>
    <w:p>
      <w:pPr>
        <w:pStyle w:val="2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其他有限责任公司</w:t>
      </w:r>
    </w:p>
    <w:p>
      <w:pPr>
        <w:pStyle w:val="2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2023年06月27日</w:t>
      </w:r>
    </w:p>
    <w:p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李清浩</w:t>
      </w:r>
    </w:p>
    <w:p>
      <w:pPr>
        <w:pStyle w:val="2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甘肃省庆阳市庆城县庆城镇东河东南150米</w:t>
      </w:r>
    </w:p>
    <w:p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许可项目:供暖服务;建设工程设计。（依法须经批准的项目，经相关部门批准后方可开展经营活动,具体经营项目以相关部门批准文件或许可证件为准）。一般项目:热力生产和供应；供冷服务；合同能源管理;节能管理服务;太阳能发电技术服务；工程管理服务；工业工程设计服务；生物质能技术服务。（除依法须经批准的项目外，凭营业执照依法自主开展经营活动）</w:t>
      </w:r>
    </w:p>
    <w:p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lang w:val="en-US"/>
        </w:rPr>
        <w:t>（二）公司简介</w:t>
      </w:r>
    </w:p>
    <w:p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lang w:val="en-US"/>
        </w:rPr>
        <w:t>山东公用热电集团（庆城）热力有限公司隶属于山东公用热电集团有限公司，2023年6月庆城县人民政府授予了城区供热特许经营权，负责城区民用、商用及机关办公供热运营管理工作。公司秉承“真情送温暖，服务千万家”的服务宗旨，向广大用户提供稳定、优质的供热服务，给您带来更高效优质、温暖舒适的用热体验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。庆城热力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现有正式职工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人，无劳务派遣人员。公司本部设置综合办公室、计划财务部、生产运营中心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三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个科室。截至202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31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日，开发总面积达到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209.26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万余平方米，服务居民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1.35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万余户。</w:t>
      </w:r>
    </w:p>
    <w:p>
      <w:pPr>
        <w:pStyle w:val="2"/>
        <w:numPr>
          <w:ilvl w:val="0"/>
          <w:numId w:val="0"/>
        </w:numPr>
        <w:spacing w:line="240" w:lineRule="auto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>
      <w:pPr>
        <w:pStyle w:val="2"/>
        <w:spacing w:line="580" w:lineRule="exact"/>
        <w:jc w:val="center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5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>
      <w:pPr>
        <w:pStyle w:val="2"/>
        <w:spacing w:line="600" w:lineRule="exact"/>
        <w:ind w:firstLine="6023" w:firstLineChars="2000"/>
        <w:jc w:val="both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8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2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332" w:type="dxa"/>
          </w:tcPr>
          <w:p>
            <w:pPr>
              <w:pStyle w:val="2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923" w:type="dxa"/>
          </w:tcPr>
          <w:p>
            <w:pPr>
              <w:pStyle w:val="2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332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923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2252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332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923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3086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332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923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332" w:type="dxa"/>
          </w:tcPr>
          <w:p>
            <w:pPr>
              <w:pStyle w:val="2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923" w:type="dxa"/>
          </w:tcPr>
          <w:p>
            <w:pPr>
              <w:pStyle w:val="2"/>
              <w:spacing w:line="6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332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923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332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923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9435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332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923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1301</w:t>
            </w:r>
          </w:p>
        </w:tc>
      </w:tr>
    </w:tbl>
    <w:p>
      <w:pPr>
        <w:spacing w:line="200" w:lineRule="exact"/>
        <w:ind w:left="641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</w:p>
    <w:p>
      <w:pPr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预算营业总收入2250万元，实际完成率100.09%；预算利润总额48万元，实际完成率33.33%。</w:t>
      </w:r>
    </w:p>
    <w:p>
      <w:pPr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三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季度内重大事项及对企业的影响</w:t>
      </w:r>
    </w:p>
    <w:p>
      <w:pPr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M2I3NjAxODM5Mjk3ZDk0ZTM1ZWRiZDFmMTA1MjY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C1300BA"/>
    <w:rsid w:val="1039522E"/>
    <w:rsid w:val="11D529E3"/>
    <w:rsid w:val="17303DFB"/>
    <w:rsid w:val="1F4160D7"/>
    <w:rsid w:val="208262A6"/>
    <w:rsid w:val="24F56F32"/>
    <w:rsid w:val="26796F4A"/>
    <w:rsid w:val="2E9539DE"/>
    <w:rsid w:val="32DA0AFB"/>
    <w:rsid w:val="359C4116"/>
    <w:rsid w:val="365668DF"/>
    <w:rsid w:val="3ADE08F5"/>
    <w:rsid w:val="3EB218E1"/>
    <w:rsid w:val="40BD03D8"/>
    <w:rsid w:val="419D392E"/>
    <w:rsid w:val="45DC743F"/>
    <w:rsid w:val="46625A9C"/>
    <w:rsid w:val="46A21A32"/>
    <w:rsid w:val="46C277A4"/>
    <w:rsid w:val="4D663EEA"/>
    <w:rsid w:val="53F5519E"/>
    <w:rsid w:val="55C81410"/>
    <w:rsid w:val="56E63224"/>
    <w:rsid w:val="5D195C77"/>
    <w:rsid w:val="5E5E5DDC"/>
    <w:rsid w:val="60AE1334"/>
    <w:rsid w:val="67C52FC9"/>
    <w:rsid w:val="6D316FBD"/>
    <w:rsid w:val="6F176D81"/>
    <w:rsid w:val="6F4A2487"/>
    <w:rsid w:val="73A033E2"/>
    <w:rsid w:val="73FE1D6C"/>
    <w:rsid w:val="76323B4E"/>
    <w:rsid w:val="7CAD3E11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667</Words>
  <Characters>734</Characters>
  <Lines>11</Lines>
  <Paragraphs>3</Paragraphs>
  <TotalTime>24</TotalTime>
  <ScaleCrop>false</ScaleCrop>
  <LinksUpToDate>false</LinksUpToDate>
  <CharactersWithSpaces>747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2025-10-31T09:02:30Z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09388AEBD6C1446395EFDB809EB02D68_13</vt:lpwstr>
  </property>
  <property fmtid="{D5CDD505-2E9C-101B-9397-08002B2CF9AE}" pid="4" name="KSOTemplateDocerSaveRecord">
    <vt:lpwstr>eyJoZGlkIjoiMjYyNDcxZTE5ODVlMmY0MmNkYjRjOGViMThkOTA1MGUiLCJ1c2VySWQiOiI1MzMxNzAxOTYifQ==</vt:lpwstr>
  </property>
</Properties>
</file>