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山东公用水务集团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山东公用水务集团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王宗莉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注册地址：山东省济宁市任城区红星中路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经营范围：自来水生产和供应；污水处理及其再生利用；水务行业的投资、建设、设计、施工、经营管理；水质化验；水务技术开发、技术咨询。（依法须经批准的项目，经相关部门批准后方可开展经营活动）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公司简介:公司为山东公用全资子公司，注册资本金50000万元人民币，统筹管理邹城、兖州、嘉祥、汶上、泗水等11个县区的供水及污水产业，下辖邹城公用水务有限公司、嘉祥公用水务有限公司、济宁兖州区公用水务有限公司等18个全资、控股公司，现有员工约1440人，权属污水处理厂22座(其中在建污水厂5座)、总设计规模87.5万m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/d，2024年污水处理总量19360万m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; 供水厂60座，服务面积约2300平方公里，服务人口约360万，2024年城镇供水总量9895万m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；截至2025年上半年，水务集团资产总额66.42亿元，净资产约14.75亿元。</w:t>
      </w:r>
    </w:p>
    <w:p>
      <w:pPr>
        <w:snapToGrid w:val="0"/>
        <w:spacing w:line="58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2025年9月30日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</w:p>
    <w:p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65,765.00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56,071.00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11,901.00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净利润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9,121.00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668,753.00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509,336.00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159,417.00</w:t>
            </w:r>
          </w:p>
        </w:tc>
      </w:tr>
    </w:tbl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89,655.00万元，截至到2025年9月30日，完成73.35%。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2.利润总额：本年预算10,203.00万元，截至到2025年9月30日，完成116.64%。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6DF3B7E"/>
    <w:rsid w:val="09EC724C"/>
    <w:rsid w:val="0C301E0D"/>
    <w:rsid w:val="0D6D5D2C"/>
    <w:rsid w:val="13CC2444"/>
    <w:rsid w:val="141C4B30"/>
    <w:rsid w:val="180477A4"/>
    <w:rsid w:val="18F16C5C"/>
    <w:rsid w:val="19560A59"/>
    <w:rsid w:val="1C496371"/>
    <w:rsid w:val="1C5B3DCF"/>
    <w:rsid w:val="1DB14616"/>
    <w:rsid w:val="26CA3626"/>
    <w:rsid w:val="29D47C5C"/>
    <w:rsid w:val="2A4822AF"/>
    <w:rsid w:val="2CB31F06"/>
    <w:rsid w:val="2D9F5C7A"/>
    <w:rsid w:val="2EFE35AE"/>
    <w:rsid w:val="312C59D0"/>
    <w:rsid w:val="31540A61"/>
    <w:rsid w:val="33A06D59"/>
    <w:rsid w:val="33A670F3"/>
    <w:rsid w:val="360E65F9"/>
    <w:rsid w:val="3B82507E"/>
    <w:rsid w:val="40E1715D"/>
    <w:rsid w:val="419C0824"/>
    <w:rsid w:val="44244964"/>
    <w:rsid w:val="461300B7"/>
    <w:rsid w:val="49EA5BB6"/>
    <w:rsid w:val="4B9E1289"/>
    <w:rsid w:val="57404164"/>
    <w:rsid w:val="5A0D4889"/>
    <w:rsid w:val="5C3F1FC0"/>
    <w:rsid w:val="5C83014D"/>
    <w:rsid w:val="5E145AF2"/>
    <w:rsid w:val="5F372BCB"/>
    <w:rsid w:val="5F412942"/>
    <w:rsid w:val="60785E58"/>
    <w:rsid w:val="678437B5"/>
    <w:rsid w:val="693919DF"/>
    <w:rsid w:val="6F966EFC"/>
    <w:rsid w:val="70C1078D"/>
    <w:rsid w:val="7451111C"/>
    <w:rsid w:val="75D26FF0"/>
    <w:rsid w:val="775A30EF"/>
    <w:rsid w:val="7D952807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711</Characters>
  <Lines>5</Lines>
  <Paragraphs>1</Paragraphs>
  <TotalTime>0</TotalTime>
  <ScaleCrop>false</ScaleCrop>
  <LinksUpToDate>false</LinksUpToDate>
  <CharactersWithSpaces>717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2025-10-31T08:30:46Z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2DEAA57F17E44F54B3B88DDE4BFD1D35_13</vt:lpwstr>
  </property>
  <property fmtid="{D5CDD505-2E9C-101B-9397-08002B2CF9AE}" pid="4" name="KSOTemplateDocerSaveRecord">
    <vt:lpwstr>eyJoZGlkIjoiNzFhYTVmYmE1ZDEyOWMxMmQ3MzRkNjI0OTM0Nzg5YjYiLCJ1c2VySWQiOiIyNDMzMzkyMzUifQ==</vt:lpwstr>
  </property>
</Properties>
</file>