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5C60A">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山东公用建筑工程施工有限责任公司</w:t>
      </w:r>
    </w:p>
    <w:p w14:paraId="1E3DC2EB">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202</w:t>
      </w:r>
      <w:r>
        <w:rPr>
          <w:rFonts w:hint="eastAsia" w:ascii="Times New Roman" w:hAnsi="Times New Roman" w:eastAsia="方正小标宋简体" w:cs="Times New Roman"/>
          <w:b/>
          <w:bCs/>
          <w:sz w:val="44"/>
          <w:szCs w:val="44"/>
        </w:rPr>
        <w:t>5</w:t>
      </w:r>
      <w:r>
        <w:rPr>
          <w:rFonts w:ascii="Times New Roman" w:hAnsi="Times New Roman" w:eastAsia="方正小标宋简体" w:cs="Times New Roman"/>
          <w:b/>
          <w:bCs/>
          <w:sz w:val="44"/>
          <w:szCs w:val="44"/>
        </w:rPr>
        <w:t>年</w:t>
      </w:r>
      <w:r>
        <w:rPr>
          <w:rFonts w:hint="eastAsia" w:ascii="Times New Roman" w:hAnsi="Times New Roman" w:eastAsia="方正小标宋简体" w:cs="Times New Roman"/>
          <w:b/>
          <w:bCs/>
          <w:sz w:val="44"/>
          <w:szCs w:val="44"/>
        </w:rPr>
        <w:t>中期</w:t>
      </w:r>
      <w:r>
        <w:rPr>
          <w:rFonts w:ascii="Times New Roman" w:hAnsi="Times New Roman" w:eastAsia="方正小标宋简体" w:cs="Times New Roman"/>
          <w:b/>
          <w:bCs/>
          <w:sz w:val="44"/>
          <w:szCs w:val="44"/>
        </w:rPr>
        <w:t>财务等重大信息公开</w:t>
      </w:r>
    </w:p>
    <w:p w14:paraId="23097C15">
      <w:pPr>
        <w:spacing w:line="600" w:lineRule="exact"/>
        <w:ind w:firstLine="643" w:firstLineChars="200"/>
        <w:rPr>
          <w:rFonts w:ascii="Times New Roman" w:hAnsi="Times New Roman" w:eastAsia="方正黑体简体" w:cs="Times New Roman"/>
          <w:b/>
          <w:bCs/>
          <w:sz w:val="32"/>
          <w:szCs w:val="32"/>
        </w:rPr>
      </w:pPr>
    </w:p>
    <w:p w14:paraId="001CD2DA">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黑体简体" w:cs="Times New Roman"/>
          <w:b/>
          <w:bCs/>
          <w:sz w:val="32"/>
          <w:szCs w:val="32"/>
        </w:rPr>
        <w:t>一、公司基本情况</w:t>
      </w:r>
    </w:p>
    <w:p w14:paraId="6A035006">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hint="eastAsia" w:ascii="方正楷体简体" w:hAnsi="方正楷体简体" w:eastAsia="方正楷体简体" w:cs="方正楷体简体"/>
          <w:b/>
          <w:bCs/>
          <w:sz w:val="32"/>
          <w:szCs w:val="32"/>
          <w:lang w:val="en-US"/>
        </w:rPr>
        <w:t>（一）基本信息</w:t>
      </w:r>
    </w:p>
    <w:p w14:paraId="175DDCB2">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公司名称：山东公用建筑工程施工有限责任公司</w:t>
      </w:r>
    </w:p>
    <w:p w14:paraId="2637C713">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类    型：有限责任公司(非自然人投资或控股的法人独资)</w:t>
      </w:r>
    </w:p>
    <w:p w14:paraId="27B4FCB6">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法定代表人：</w:t>
      </w:r>
      <w:r>
        <w:rPr>
          <w:rFonts w:hint="eastAsia" w:ascii="Times New Roman" w:hAnsi="Times New Roman" w:eastAsia="方正仿宋简体" w:cs="Times New Roman"/>
          <w:b/>
          <w:bCs/>
          <w:color w:val="000000"/>
          <w:sz w:val="32"/>
          <w:szCs w:val="32"/>
          <w:lang w:val="en-US" w:eastAsia="zh-CN"/>
        </w:rPr>
        <w:t>张羽</w:t>
      </w:r>
    </w:p>
    <w:p w14:paraId="6255DEB5">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注册资金：伍</w:t>
      </w:r>
      <w:r>
        <w:rPr>
          <w:rFonts w:hint="eastAsia" w:ascii="Times New Roman" w:hAnsi="Times New Roman" w:eastAsia="方正仿宋简体" w:cs="Times New Roman"/>
          <w:b/>
          <w:bCs/>
          <w:color w:val="000000"/>
          <w:sz w:val="32"/>
          <w:szCs w:val="32"/>
          <w:lang w:val="en-US" w:eastAsia="zh-CN"/>
        </w:rPr>
        <w:t>佰</w:t>
      </w:r>
      <w:r>
        <w:rPr>
          <w:rFonts w:ascii="Times New Roman" w:hAnsi="Times New Roman" w:eastAsia="方正仿宋简体" w:cs="Times New Roman"/>
          <w:b/>
          <w:bCs/>
          <w:color w:val="000000"/>
          <w:sz w:val="32"/>
          <w:szCs w:val="32"/>
          <w:lang w:val="en-US" w:eastAsia="zh-CN"/>
        </w:rPr>
        <w:t>万元整</w:t>
      </w:r>
    </w:p>
    <w:p w14:paraId="715A40F2">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注册地址：山东省济宁市共青团路14号全民健身广场东区商务楼汇汲大厦14楼</w:t>
      </w:r>
    </w:p>
    <w:p w14:paraId="165D8469">
      <w:pPr>
        <w:pStyle w:val="7"/>
        <w:tabs>
          <w:tab w:val="left" w:pos="1555"/>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经营范围：一般项目:建筑材料销售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机械设备租赁</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市政设施管理</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家用电器安装服务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五金产品批发</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装卸搬运</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园林绿化工程施工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工程管理服务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住宅水电安装维护服务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土石方工程施工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建筑物清洁服务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城市绿化管理</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建筑工程用机械销售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劳务服务(不含劳务派遣)</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五金产品零售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建筑工程机械与设备租赁</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建筑装饰材料销售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普通机械设备安装服务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对外承包工程</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建筑用木料及木材组件加工</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金属门窗工程施工。(除依法须经批准的项目外，凭营业执照依法自主开展经营活动)许可项目:建设工程施工，住宅室内装饰装修</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建筑劳务分包</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道路货物运输(不含危险货物)</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供暖服务</w:t>
      </w:r>
      <w:r>
        <w:rPr>
          <w:rFonts w:hint="eastAsia" w:ascii="Times New Roman" w:hAnsi="Times New Roman" w:eastAsia="方正仿宋简体" w:cs="Times New Roman"/>
          <w:b/>
          <w:bCs/>
          <w:color w:val="000000"/>
          <w:sz w:val="32"/>
          <w:szCs w:val="32"/>
          <w:lang w:val="en-US" w:eastAsia="zh-CN"/>
        </w:rPr>
        <w:t>；</w:t>
      </w:r>
      <w:r>
        <w:rPr>
          <w:rFonts w:ascii="Times New Roman" w:hAnsi="Times New Roman" w:eastAsia="方正仿宋简体" w:cs="Times New Roman"/>
          <w:b/>
          <w:bCs/>
          <w:color w:val="000000"/>
          <w:sz w:val="32"/>
          <w:szCs w:val="32"/>
          <w:lang w:val="en-US" w:eastAsia="zh-CN"/>
        </w:rPr>
        <w:t>燃气燃烧器具安装、维修。(依法须经批准的项目，经相关部门批准后方可开展经营活动，具体经营项目以相关部门批准文件或许可证件为准)</w:t>
      </w:r>
      <w:r>
        <w:rPr>
          <w:rFonts w:hint="eastAsia" w:ascii="Times New Roman" w:hAnsi="Times New Roman" w:eastAsia="方正仿宋简体" w:cs="Times New Roman"/>
          <w:b/>
          <w:bCs/>
          <w:color w:val="000000"/>
          <w:sz w:val="32"/>
          <w:szCs w:val="32"/>
          <w:lang w:val="en-US" w:eastAsia="zh-CN"/>
        </w:rPr>
        <w:t>。</w:t>
      </w:r>
    </w:p>
    <w:p w14:paraId="36F3325A">
      <w:pPr>
        <w:pStyle w:val="7"/>
        <w:tabs>
          <w:tab w:val="left" w:pos="1555"/>
        </w:tabs>
        <w:spacing w:line="600" w:lineRule="exact"/>
        <w:ind w:firstLine="643" w:firstLineChars="200"/>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val="en-US"/>
        </w:rPr>
        <w:t>）</w:t>
      </w:r>
      <w:r>
        <w:rPr>
          <w:rFonts w:hint="eastAsia" w:ascii="方正楷体简体" w:hAnsi="方正楷体简体" w:eastAsia="方正楷体简体" w:cs="方正楷体简体"/>
          <w:b/>
          <w:bCs/>
          <w:sz w:val="32"/>
          <w:szCs w:val="32"/>
          <w:lang w:val="en-US" w:eastAsia="zh-CN"/>
        </w:rPr>
        <w:t>公司简介</w:t>
      </w:r>
    </w:p>
    <w:p w14:paraId="28467265">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山东公用建筑工程施工有限责任公司，前身为济宁市德信水利工程质量与安全检测有限公司，成立于2011年1月，注册资金500万元，由山东公用水利发展集团有限公司独自出资。公司2022年通过了ISO90001质量管理体系、ISO14001环境管理体系ISO45001职业健康安全管理体系认证，2023年通过了水利安全标准化达标三级单位。</w:t>
      </w:r>
    </w:p>
    <w:p w14:paraId="319F5560">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公司主营业务为工程管理服务、项目运行管护、工程项目维修养护、预制砼结构构件制造与销售、水泥制品制造与销售等业务。公司现有运行管理项目，济宁市城乡水务局南水北调东线一期工程济宁市截污导流工程运行管理项目。</w:t>
      </w:r>
    </w:p>
    <w:p w14:paraId="489AFEB2">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公司自成立以来先后获得多次奖励，2016年QC小组获得中国水利工程协会颁发</w:t>
      </w:r>
      <w:bookmarkStart w:id="0" w:name="OLE_LINK3"/>
      <w:r>
        <w:rPr>
          <w:rFonts w:ascii="Times New Roman" w:hAnsi="Times New Roman" w:eastAsia="方正仿宋简体" w:cs="Times New Roman"/>
          <w:b/>
          <w:bCs/>
          <w:color w:val="000000"/>
          <w:sz w:val="32"/>
          <w:szCs w:val="32"/>
        </w:rPr>
        <w:t>Ⅱ</w:t>
      </w:r>
      <w:bookmarkEnd w:id="0"/>
      <w:r>
        <w:rPr>
          <w:rFonts w:ascii="Times New Roman" w:hAnsi="Times New Roman" w:eastAsia="方正仿宋简体" w:cs="Times New Roman"/>
          <w:b/>
          <w:bCs/>
          <w:color w:val="000000"/>
          <w:sz w:val="32"/>
          <w:szCs w:val="32"/>
        </w:rPr>
        <w:t>类成果；2017年QC小组获得中国水利工程协会颁发Ⅱ类成果；2020年11月被中国水利工程协会评为水利建设市场主体信用评价为AA级；2021年4月获得山东省水利厅、山东省总工会颁发水利工程优秀质量管理Ⅲ类成果等。</w:t>
      </w:r>
    </w:p>
    <w:p w14:paraId="302BD441">
      <w:pPr>
        <w:spacing w:line="600" w:lineRule="exact"/>
        <w:ind w:firstLine="643" w:firstLineChars="200"/>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sz w:val="32"/>
          <w:szCs w:val="32"/>
        </w:rPr>
        <w:t>公司倍加珍惜每一份荣誉，坚持以“严谨、高效、热情、尽责”为服务宗旨。竭诚为您提供更好的服务，力求做到最好。</w:t>
      </w:r>
    </w:p>
    <w:p w14:paraId="4DFC119A">
      <w:pPr>
        <w:pStyle w:val="7"/>
        <w:numPr>
          <w:ilvl w:val="0"/>
          <w:numId w:val="1"/>
        </w:numPr>
        <w:spacing w:line="600" w:lineRule="exact"/>
        <w:ind w:firstLine="643" w:firstLineChars="200"/>
        <w:rPr>
          <w:rFonts w:hint="eastAsia" w:ascii="Times New Roman" w:hAnsi="Times New Roman" w:eastAsia="方正黑体简体" w:cs="Times New Roman"/>
          <w:b/>
          <w:bCs/>
          <w:color w:val="000000"/>
          <w:sz w:val="32"/>
          <w:szCs w:val="32"/>
        </w:rPr>
      </w:pPr>
      <w:r>
        <w:rPr>
          <w:rFonts w:ascii="Times New Roman" w:hAnsi="Times New Roman" w:eastAsia="方正黑体简体" w:cs="Times New Roman"/>
          <w:b/>
          <w:bCs/>
          <w:color w:val="000000"/>
          <w:sz w:val="32"/>
          <w:szCs w:val="32"/>
        </w:rPr>
        <w:t>主要会计数据和财务指标</w:t>
      </w:r>
    </w:p>
    <w:p w14:paraId="6A382127">
      <w:pPr>
        <w:pStyle w:val="7"/>
        <w:spacing w:line="600" w:lineRule="exact"/>
        <w:ind w:firstLine="643" w:firstLineChars="200"/>
        <w:jc w:val="center"/>
        <w:rPr>
          <w:rFonts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2025年中期主要财务数据</w:t>
      </w:r>
      <w:bookmarkStart w:id="1" w:name="_GoBack"/>
      <w:bookmarkEnd w:id="1"/>
    </w:p>
    <w:p w14:paraId="73114808">
      <w:pPr>
        <w:pStyle w:val="7"/>
        <w:spacing w:line="600" w:lineRule="exact"/>
        <w:ind w:left="420" w:leftChars="200" w:firstLine="0"/>
        <w:jc w:val="right"/>
        <w:rPr>
          <w:rFonts w:hint="eastAsia" w:ascii="方正楷体简体" w:hAnsi="方正楷体简体" w:eastAsia="方正楷体简体" w:cs="方正楷体简体"/>
          <w:b/>
          <w:bCs/>
          <w:color w:val="000000"/>
          <w:kern w:val="0"/>
          <w:sz w:val="32"/>
          <w:szCs w:val="32"/>
          <w:lang w:val="en-US" w:eastAsia="zh-CN" w:bidi="ar"/>
        </w:rPr>
      </w:pPr>
      <w:r>
        <w:rPr>
          <w:rFonts w:hint="eastAsia" w:ascii="方正楷体简体" w:hAnsi="方正楷体简体" w:eastAsia="方正楷体简体" w:cs="方正楷体简体"/>
          <w:b/>
          <w:bCs/>
          <w:color w:val="000000"/>
          <w:kern w:val="0"/>
          <w:sz w:val="32"/>
          <w:szCs w:val="32"/>
          <w:lang w:val="en-US" w:eastAsia="zh-CN" w:bidi="ar"/>
        </w:rPr>
        <w:t>单位：人民币万元</w:t>
      </w:r>
    </w:p>
    <w:tbl>
      <w:tblPr>
        <w:tblStyle w:val="5"/>
        <w:tblW w:w="9340" w:type="dxa"/>
        <w:tblInd w:w="96" w:type="dxa"/>
        <w:tblLayout w:type="autofit"/>
        <w:tblCellMar>
          <w:top w:w="0" w:type="dxa"/>
          <w:left w:w="108" w:type="dxa"/>
          <w:bottom w:w="0" w:type="dxa"/>
          <w:right w:w="108" w:type="dxa"/>
        </w:tblCellMar>
      </w:tblPr>
      <w:tblGrid>
        <w:gridCol w:w="3528"/>
        <w:gridCol w:w="2906"/>
        <w:gridCol w:w="2906"/>
      </w:tblGrid>
      <w:tr w14:paraId="14C37E86">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3F6FA2">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686BB">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本期金额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2908D">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上</w:t>
            </w:r>
            <w:r>
              <w:rPr>
                <w:rFonts w:hint="eastAsia" w:ascii="Times New Roman" w:hAnsi="Times New Roman" w:eastAsia="方正仿宋简体" w:cs="Times New Roman"/>
                <w:b/>
                <w:bCs/>
                <w:color w:val="000000"/>
                <w:kern w:val="0"/>
                <w:sz w:val="32"/>
                <w:szCs w:val="32"/>
                <w:lang w:bidi="ar"/>
              </w:rPr>
              <w:t>年同期</w:t>
            </w:r>
            <w:r>
              <w:rPr>
                <w:rFonts w:ascii="Times New Roman" w:hAnsi="Times New Roman" w:eastAsia="方正仿宋简体" w:cs="Times New Roman"/>
                <w:b/>
                <w:bCs/>
                <w:color w:val="000000"/>
                <w:kern w:val="0"/>
                <w:sz w:val="32"/>
                <w:szCs w:val="32"/>
                <w:lang w:bidi="ar"/>
              </w:rPr>
              <w:t>金额</w:t>
            </w:r>
          </w:p>
        </w:tc>
      </w:tr>
      <w:tr w14:paraId="5B583D6F">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C08835">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营业总收入</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210A1382">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185</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5BAF7170">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416</w:t>
            </w:r>
          </w:p>
        </w:tc>
      </w:tr>
      <w:tr w14:paraId="59254156">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A74AE5">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营业总成本</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0B0E99DF">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101</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30137B94">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292</w:t>
            </w:r>
          </w:p>
        </w:tc>
      </w:tr>
      <w:tr w14:paraId="0CA8B1CD">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B1187B">
            <w:pPr>
              <w:widowControl/>
              <w:jc w:val="center"/>
              <w:textAlignment w:val="center"/>
              <w:rPr>
                <w:rFonts w:ascii="Times New Roman" w:hAnsi="Times New Roman" w:eastAsia="方正仿宋简体" w:cs="Times New Roman"/>
                <w:b/>
                <w:bCs/>
                <w:color w:val="000000"/>
                <w:kern w:val="0"/>
                <w:sz w:val="32"/>
                <w:szCs w:val="32"/>
                <w:lang w:bidi="ar"/>
              </w:rPr>
            </w:pPr>
            <w:r>
              <w:rPr>
                <w:rFonts w:hint="eastAsia" w:ascii="Times New Roman" w:hAnsi="Times New Roman" w:eastAsia="方正仿宋简体" w:cs="Times New Roman"/>
                <w:b/>
                <w:bCs/>
                <w:color w:val="000000"/>
                <w:kern w:val="0"/>
                <w:sz w:val="32"/>
                <w:szCs w:val="32"/>
                <w:lang w:bidi="ar"/>
              </w:rPr>
              <w:t>利润总额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350222E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84</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6FF8A9D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124</w:t>
            </w:r>
          </w:p>
        </w:tc>
      </w:tr>
      <w:tr w14:paraId="3AC64E79">
        <w:tblPrEx>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2795DD">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资产总额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0166E2EC">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853</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2A3CFB0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1090</w:t>
            </w:r>
          </w:p>
        </w:tc>
      </w:tr>
      <w:tr w14:paraId="00A6BEB3">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525CA">
            <w:pPr>
              <w:widowControl/>
              <w:jc w:val="center"/>
              <w:textAlignment w:val="center"/>
              <w:rPr>
                <w:rFonts w:ascii="Times New Roman" w:hAnsi="Times New Roman" w:eastAsia="方正仿宋简体" w:cs="Times New Roman"/>
                <w:b/>
                <w:bCs/>
                <w:color w:val="000000"/>
                <w:kern w:val="0"/>
                <w:sz w:val="32"/>
                <w:szCs w:val="32"/>
                <w:lang w:bidi="ar"/>
              </w:rPr>
            </w:pPr>
            <w:r>
              <w:rPr>
                <w:rFonts w:hint="eastAsia" w:ascii="Times New Roman" w:hAnsi="Times New Roman" w:eastAsia="方正仿宋简体" w:cs="Times New Roman"/>
                <w:b/>
                <w:bCs/>
                <w:color w:val="000000"/>
                <w:kern w:val="0"/>
                <w:sz w:val="32"/>
                <w:szCs w:val="32"/>
                <w:lang w:bidi="ar"/>
              </w:rPr>
              <w:t>负债总额</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72A2E599">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267</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721FE997">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47</w:t>
            </w:r>
          </w:p>
        </w:tc>
      </w:tr>
      <w:tr w14:paraId="0ECCC9EE">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444342">
            <w:pPr>
              <w:widowControl/>
              <w:jc w:val="center"/>
              <w:textAlignment w:val="center"/>
              <w:rPr>
                <w:rFonts w:ascii="Times New Roman" w:hAnsi="Times New Roman" w:eastAsia="方正仿宋简体" w:cs="Times New Roman"/>
                <w:b/>
                <w:bCs/>
                <w:color w:val="000000"/>
                <w:sz w:val="32"/>
                <w:szCs w:val="32"/>
              </w:rPr>
            </w:pPr>
            <w:r>
              <w:rPr>
                <w:rFonts w:ascii="Times New Roman" w:hAnsi="Times New Roman" w:eastAsia="方正仿宋简体" w:cs="Times New Roman"/>
                <w:b/>
                <w:bCs/>
                <w:color w:val="000000"/>
                <w:kern w:val="0"/>
                <w:sz w:val="32"/>
                <w:szCs w:val="32"/>
                <w:lang w:bidi="ar"/>
              </w:rPr>
              <w:t>所有者权益</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1305313A">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586</w:t>
            </w:r>
          </w:p>
        </w:tc>
        <w:tc>
          <w:tcPr>
            <w:tcW w:w="2906" w:type="dxa"/>
            <w:tcBorders>
              <w:top w:val="single" w:color="000000" w:sz="4" w:space="0"/>
              <w:left w:val="single" w:color="000000" w:sz="4" w:space="0"/>
              <w:bottom w:val="single" w:color="000000" w:sz="4" w:space="0"/>
              <w:right w:val="single" w:color="000000" w:sz="4" w:space="0"/>
            </w:tcBorders>
            <w:noWrap/>
            <w:vAlign w:val="center"/>
          </w:tcPr>
          <w:p w14:paraId="5C2D3331">
            <w:pPr>
              <w:widowControl/>
              <w:jc w:val="center"/>
              <w:textAlignment w:val="center"/>
              <w:rPr>
                <w:rFonts w:ascii="Times New Roman" w:hAnsi="Times New Roman" w:eastAsia="方正仿宋简体" w:cs="Times New Roman"/>
                <w:b/>
                <w:bCs/>
                <w:color w:val="000000"/>
                <w:sz w:val="32"/>
                <w:szCs w:val="32"/>
              </w:rPr>
            </w:pPr>
            <w:r>
              <w:rPr>
                <w:rFonts w:hint="eastAsia" w:ascii="Times New Roman" w:hAnsi="Times New Roman" w:eastAsia="方正仿宋简体" w:cs="Times New Roman"/>
                <w:b/>
                <w:bCs/>
                <w:color w:val="000000"/>
                <w:sz w:val="32"/>
                <w:szCs w:val="32"/>
              </w:rPr>
              <w:t>1043</w:t>
            </w:r>
          </w:p>
        </w:tc>
      </w:tr>
    </w:tbl>
    <w:p w14:paraId="7FB46FDC">
      <w:pPr>
        <w:pStyle w:val="7"/>
        <w:tabs>
          <w:tab w:val="left" w:pos="1617"/>
        </w:tabs>
        <w:spacing w:line="600" w:lineRule="exact"/>
        <w:ind w:firstLine="643"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color w:val="000000"/>
          <w:sz w:val="32"/>
          <w:szCs w:val="32"/>
          <w:lang w:val="en-US" w:eastAsia="zh-CN"/>
        </w:rPr>
        <w:t>三、</w:t>
      </w:r>
      <w:r>
        <w:rPr>
          <w:rFonts w:ascii="Times New Roman" w:hAnsi="Times New Roman" w:eastAsia="方正黑体简体" w:cs="Times New Roman"/>
          <w:b/>
          <w:bCs/>
          <w:color w:val="000000"/>
          <w:sz w:val="32"/>
          <w:szCs w:val="32"/>
        </w:rPr>
        <w:t>财务预算执行情况</w:t>
      </w:r>
    </w:p>
    <w:p w14:paraId="01382B45">
      <w:pPr>
        <w:pStyle w:val="7"/>
        <w:tabs>
          <w:tab w:val="left" w:pos="1617"/>
        </w:tabs>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5</w:t>
      </w:r>
      <w:r>
        <w:rPr>
          <w:rFonts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bCs/>
          <w:sz w:val="32"/>
          <w:szCs w:val="32"/>
          <w:lang w:val="en-US" w:eastAsia="zh-CN"/>
        </w:rPr>
        <w:t>中期</w:t>
      </w:r>
      <w:r>
        <w:rPr>
          <w:rFonts w:ascii="Times New Roman" w:hAnsi="Times New Roman" w:eastAsia="方正仿宋简体" w:cs="Times New Roman"/>
          <w:b/>
          <w:bCs/>
          <w:color w:val="000000"/>
          <w:sz w:val="32"/>
          <w:szCs w:val="32"/>
          <w:lang w:val="en-US" w:eastAsia="zh-CN"/>
        </w:rPr>
        <w:t>，</w:t>
      </w:r>
      <w:r>
        <w:rPr>
          <w:rFonts w:hint="eastAsia" w:ascii="Times New Roman" w:hAnsi="Times New Roman" w:eastAsia="方正仿宋简体" w:cs="Times New Roman"/>
          <w:b/>
          <w:bCs/>
          <w:color w:val="000000"/>
          <w:sz w:val="32"/>
          <w:szCs w:val="32"/>
          <w:lang w:val="en-US" w:eastAsia="zh-CN"/>
        </w:rPr>
        <w:t>公司</w:t>
      </w:r>
      <w:r>
        <w:rPr>
          <w:rFonts w:ascii="Times New Roman" w:hAnsi="Times New Roman" w:eastAsia="方正仿宋简体" w:cs="Times New Roman"/>
          <w:b/>
          <w:bCs/>
          <w:color w:val="000000"/>
          <w:sz w:val="32"/>
          <w:szCs w:val="32"/>
          <w:lang w:val="en-US" w:eastAsia="zh-CN"/>
        </w:rPr>
        <w:t>实现营业总收入</w:t>
      </w:r>
      <w:r>
        <w:rPr>
          <w:rFonts w:hint="eastAsia" w:ascii="Times New Roman" w:hAnsi="Times New Roman" w:eastAsia="方正仿宋简体" w:cs="Times New Roman"/>
          <w:b/>
          <w:bCs/>
          <w:color w:val="000000"/>
          <w:sz w:val="32"/>
          <w:szCs w:val="32"/>
          <w:lang w:val="en-US" w:eastAsia="zh-CN"/>
        </w:rPr>
        <w:t>185</w:t>
      </w:r>
      <w:r>
        <w:rPr>
          <w:rFonts w:ascii="Times New Roman" w:hAnsi="Times New Roman" w:eastAsia="方正仿宋简体" w:cs="Times New Roman"/>
          <w:b/>
          <w:bCs/>
          <w:color w:val="000000"/>
          <w:sz w:val="32"/>
          <w:szCs w:val="32"/>
          <w:lang w:val="en-US" w:eastAsia="zh-CN"/>
        </w:rPr>
        <w:t>万元，完成年度预算的</w:t>
      </w:r>
      <w:r>
        <w:rPr>
          <w:rFonts w:hint="eastAsia" w:ascii="Times New Roman" w:hAnsi="Times New Roman" w:eastAsia="方正仿宋简体" w:cs="Times New Roman"/>
          <w:b/>
          <w:bCs/>
          <w:color w:val="000000"/>
          <w:sz w:val="32"/>
          <w:szCs w:val="32"/>
          <w:lang w:val="en-US" w:eastAsia="zh-CN"/>
        </w:rPr>
        <w:t xml:space="preserve">50.00 </w:t>
      </w:r>
      <w:r>
        <w:rPr>
          <w:rFonts w:ascii="Times New Roman" w:hAnsi="Times New Roman" w:eastAsia="方正仿宋简体" w:cs="Times New Roman"/>
          <w:b/>
          <w:bCs/>
          <w:color w:val="000000"/>
          <w:sz w:val="32"/>
          <w:szCs w:val="32"/>
          <w:lang w:val="en-US" w:eastAsia="zh-CN"/>
        </w:rPr>
        <w:t>%；实现利润总额</w:t>
      </w:r>
      <w:r>
        <w:rPr>
          <w:rFonts w:hint="eastAsia" w:ascii="Times New Roman" w:hAnsi="Times New Roman" w:eastAsia="方正仿宋简体" w:cs="Times New Roman"/>
          <w:b/>
          <w:bCs/>
          <w:color w:val="000000"/>
          <w:sz w:val="32"/>
          <w:szCs w:val="32"/>
          <w:lang w:val="en-US" w:eastAsia="zh-CN"/>
        </w:rPr>
        <w:t>84</w:t>
      </w:r>
      <w:r>
        <w:rPr>
          <w:rFonts w:ascii="Times New Roman" w:hAnsi="Times New Roman" w:eastAsia="方正仿宋简体" w:cs="Times New Roman"/>
          <w:b/>
          <w:bCs/>
          <w:color w:val="000000"/>
          <w:sz w:val="32"/>
          <w:szCs w:val="32"/>
          <w:lang w:val="en-US" w:eastAsia="zh-CN"/>
        </w:rPr>
        <w:t>万元，完成年度预算的</w:t>
      </w:r>
      <w:r>
        <w:rPr>
          <w:rFonts w:hint="eastAsia" w:ascii="Times New Roman" w:hAnsi="Times New Roman" w:eastAsia="方正仿宋简体" w:cs="Times New Roman"/>
          <w:b/>
          <w:bCs/>
          <w:color w:val="000000"/>
          <w:sz w:val="32"/>
          <w:szCs w:val="32"/>
          <w:lang w:val="en-US" w:eastAsia="zh-CN"/>
        </w:rPr>
        <w:t xml:space="preserve">84.00 </w:t>
      </w:r>
      <w:r>
        <w:rPr>
          <w:rFonts w:ascii="Times New Roman" w:hAnsi="Times New Roman" w:eastAsia="方正仿宋简体" w:cs="Times New Roman"/>
          <w:b/>
          <w:bCs/>
          <w:color w:val="000000"/>
          <w:sz w:val="32"/>
          <w:szCs w:val="32"/>
          <w:lang w:val="en-US" w:eastAsia="zh-CN"/>
        </w:rPr>
        <w:t>%；实现净利润</w:t>
      </w:r>
      <w:r>
        <w:rPr>
          <w:rFonts w:hint="eastAsia" w:ascii="Times New Roman" w:hAnsi="Times New Roman" w:eastAsia="方正仿宋简体" w:cs="Times New Roman"/>
          <w:b/>
          <w:bCs/>
          <w:color w:val="000000"/>
          <w:sz w:val="32"/>
          <w:szCs w:val="32"/>
          <w:lang w:val="en-US" w:eastAsia="zh-CN"/>
        </w:rPr>
        <w:t>80</w:t>
      </w:r>
      <w:r>
        <w:rPr>
          <w:rFonts w:ascii="Times New Roman" w:hAnsi="Times New Roman" w:eastAsia="方正仿宋简体" w:cs="Times New Roman"/>
          <w:b/>
          <w:bCs/>
          <w:color w:val="000000"/>
          <w:sz w:val="32"/>
          <w:szCs w:val="32"/>
          <w:lang w:val="en-US" w:eastAsia="zh-CN"/>
        </w:rPr>
        <w:t>万元，完成年度预算的</w:t>
      </w:r>
      <w:r>
        <w:rPr>
          <w:rFonts w:hint="eastAsia" w:ascii="Times New Roman" w:hAnsi="Times New Roman" w:eastAsia="方正仿宋简体" w:cs="Times New Roman"/>
          <w:b/>
          <w:bCs/>
          <w:color w:val="000000"/>
          <w:sz w:val="32"/>
          <w:szCs w:val="32"/>
          <w:lang w:val="en-US" w:eastAsia="zh-CN"/>
        </w:rPr>
        <w:t>88.89</w:t>
      </w:r>
      <w:r>
        <w:rPr>
          <w:rFonts w:ascii="Times New Roman" w:hAnsi="Times New Roman" w:eastAsia="方正仿宋简体" w:cs="Times New Roman"/>
          <w:b/>
          <w:bCs/>
          <w:color w:val="000000"/>
          <w:sz w:val="32"/>
          <w:szCs w:val="32"/>
          <w:lang w:val="en-US" w:eastAsia="zh-CN"/>
        </w:rPr>
        <w:t>%。</w:t>
      </w:r>
    </w:p>
    <w:p w14:paraId="58970996">
      <w:pPr>
        <w:pStyle w:val="7"/>
        <w:tabs>
          <w:tab w:val="left" w:pos="1624"/>
        </w:tabs>
        <w:spacing w:line="600" w:lineRule="exact"/>
        <w:ind w:firstLine="643" w:firstLineChars="200"/>
        <w:rPr>
          <w:rFonts w:ascii="Times New Roman" w:hAnsi="Times New Roman" w:eastAsia="方正黑体简体" w:cs="Times New Roman"/>
          <w:b/>
          <w:bCs/>
          <w:sz w:val="32"/>
          <w:szCs w:val="32"/>
        </w:rPr>
      </w:pPr>
      <w:r>
        <w:rPr>
          <w:rFonts w:ascii="Times New Roman" w:hAnsi="Times New Roman" w:eastAsia="方正黑体简体" w:cs="Times New Roman"/>
          <w:b/>
          <w:bCs/>
          <w:color w:val="000000"/>
          <w:sz w:val="32"/>
          <w:szCs w:val="32"/>
          <w:lang w:val="en-US" w:eastAsia="zh-CN"/>
        </w:rPr>
        <w:t>四、</w:t>
      </w:r>
      <w:r>
        <w:rPr>
          <w:rFonts w:hint="eastAsia" w:ascii="Times New Roman" w:hAnsi="Times New Roman" w:eastAsia="方正黑体简体" w:cs="Times New Roman"/>
          <w:b/>
          <w:bCs/>
          <w:color w:val="000000"/>
          <w:sz w:val="32"/>
          <w:szCs w:val="32"/>
          <w:lang w:val="en-US" w:eastAsia="zh-CN"/>
        </w:rPr>
        <w:t>中期</w:t>
      </w:r>
      <w:r>
        <w:rPr>
          <w:rFonts w:ascii="Times New Roman" w:hAnsi="Times New Roman" w:eastAsia="方正黑体简体" w:cs="Times New Roman"/>
          <w:b/>
          <w:bCs/>
          <w:color w:val="000000"/>
          <w:sz w:val="32"/>
          <w:szCs w:val="32"/>
        </w:rPr>
        <w:t>内发生的重大事项及对公司的影响</w:t>
      </w:r>
    </w:p>
    <w:p w14:paraId="2F773E52">
      <w:pPr>
        <w:pStyle w:val="7"/>
        <w:spacing w:line="600" w:lineRule="exact"/>
        <w:ind w:firstLine="643" w:firstLineChars="200"/>
        <w:rPr>
          <w:rFonts w:ascii="Times New Roman" w:hAnsi="Times New Roman" w:eastAsia="方正仿宋简体" w:cs="Times New Roman"/>
          <w:b/>
          <w:bCs/>
          <w:color w:val="000000"/>
          <w:sz w:val="32"/>
          <w:szCs w:val="32"/>
          <w:lang w:val="en-US" w:eastAsia="zh-CN"/>
        </w:rPr>
      </w:pPr>
      <w:r>
        <w:rPr>
          <w:rFonts w:ascii="Times New Roman" w:hAnsi="Times New Roman" w:eastAsia="方正仿宋简体" w:cs="Times New Roman"/>
          <w:b/>
          <w:bCs/>
          <w:color w:val="000000"/>
          <w:sz w:val="32"/>
          <w:szCs w:val="32"/>
          <w:lang w:val="en-US" w:eastAsia="zh-CN"/>
        </w:rPr>
        <w:t>无</w:t>
      </w:r>
      <w:r>
        <w:rPr>
          <w:rFonts w:hint="eastAsia" w:ascii="Times New Roman" w:hAnsi="Times New Roman" w:eastAsia="方正仿宋简体" w:cs="Times New Roman"/>
          <w:b/>
          <w:bCs/>
          <w:color w:val="000000"/>
          <w:sz w:val="32"/>
          <w:szCs w:val="32"/>
          <w:lang w:val="en-US" w:eastAsia="zh-CN"/>
        </w:rPr>
        <w:t>。</w:t>
      </w:r>
    </w:p>
    <w:p w14:paraId="0967E4AE">
      <w:pPr>
        <w:spacing w:line="600" w:lineRule="exact"/>
        <w:ind w:firstLine="643" w:firstLineChars="200"/>
        <w:rPr>
          <w:rFonts w:ascii="Times New Roman" w:hAnsi="Times New Roman" w:eastAsia="方正仿宋简体" w:cs="Times New Roman"/>
          <w:b/>
          <w:bCs/>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B91490D-C006-4E58-AA46-975C3486F105}"/>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D701C"/>
    <w:multiLevelType w:val="singleLevel"/>
    <w:tmpl w:val="CADD70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g4ZDBhZGQ0ODQ0NmEzODFhMzk5YTA0ODE1MDUifQ=="/>
  </w:docVars>
  <w:rsids>
    <w:rsidRoot w:val="00706208"/>
    <w:rsid w:val="00706208"/>
    <w:rsid w:val="008A7F00"/>
    <w:rsid w:val="009E5FD3"/>
    <w:rsid w:val="00B62303"/>
    <w:rsid w:val="00D161B9"/>
    <w:rsid w:val="00DD0642"/>
    <w:rsid w:val="04A844E4"/>
    <w:rsid w:val="0A875485"/>
    <w:rsid w:val="0EFE1B92"/>
    <w:rsid w:val="129315AC"/>
    <w:rsid w:val="13497D61"/>
    <w:rsid w:val="182C0635"/>
    <w:rsid w:val="1ACD2659"/>
    <w:rsid w:val="23092C0E"/>
    <w:rsid w:val="241A167B"/>
    <w:rsid w:val="241F52FF"/>
    <w:rsid w:val="25587FAA"/>
    <w:rsid w:val="2AB535E8"/>
    <w:rsid w:val="2BE76D9E"/>
    <w:rsid w:val="2CCD64E8"/>
    <w:rsid w:val="336B061F"/>
    <w:rsid w:val="33C4169E"/>
    <w:rsid w:val="37451CE0"/>
    <w:rsid w:val="38196BDB"/>
    <w:rsid w:val="3ADF0B14"/>
    <w:rsid w:val="3B40667C"/>
    <w:rsid w:val="3F354C8E"/>
    <w:rsid w:val="41BF48E8"/>
    <w:rsid w:val="41FF0A9A"/>
    <w:rsid w:val="4B732995"/>
    <w:rsid w:val="4BAA340E"/>
    <w:rsid w:val="4FF6389B"/>
    <w:rsid w:val="520E0ECD"/>
    <w:rsid w:val="58397FAA"/>
    <w:rsid w:val="5B5A0CD8"/>
    <w:rsid w:val="61E7244E"/>
    <w:rsid w:val="65EF42E3"/>
    <w:rsid w:val="6B756129"/>
    <w:rsid w:val="6BB7169B"/>
    <w:rsid w:val="70CC0D85"/>
    <w:rsid w:val="711D3305"/>
    <w:rsid w:val="722C3DF8"/>
    <w:rsid w:val="7B2070DF"/>
    <w:rsid w:val="7CC607AC"/>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Title"/>
    <w:basedOn w:val="1"/>
    <w:next w:val="1"/>
    <w:qFormat/>
    <w:uiPriority w:val="0"/>
    <w:pPr>
      <w:keepLines/>
      <w:pageBreakBefore/>
      <w:spacing w:before="240" w:after="120"/>
      <w:jc w:val="center"/>
      <w:outlineLvl w:val="0"/>
    </w:pPr>
    <w:rPr>
      <w:rFonts w:eastAsia="黑体"/>
      <w:b/>
      <w:sz w:val="36"/>
    </w:rPr>
  </w:style>
  <w:style w:type="paragraph" w:customStyle="1" w:styleId="7">
    <w:name w:val="Body text|1"/>
    <w:basedOn w:val="1"/>
    <w:autoRedefine/>
    <w:qFormat/>
    <w:uiPriority w:val="0"/>
    <w:pPr>
      <w:spacing w:line="420" w:lineRule="auto"/>
      <w:ind w:firstLine="400"/>
    </w:pPr>
    <w:rPr>
      <w:rFonts w:ascii="宋体" w:hAnsi="宋体" w:eastAsia="宋体" w:cs="宋体"/>
      <w:sz w:val="30"/>
      <w:szCs w:val="30"/>
      <w:lang w:val="zh-TW" w:eastAsia="zh-TW" w:bidi="zh-TW"/>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1074</Words>
  <Characters>1174</Characters>
  <Lines>40</Lines>
  <Paragraphs>44</Paragraphs>
  <TotalTime>9</TotalTime>
  <ScaleCrop>false</ScaleCrop>
  <LinksUpToDate>false</LinksUpToDate>
  <CharactersWithSpaces>1180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2023-08-24T04:08:00Z</dcterms:created>
  <dc:creator>联想电脑</dc:creator>
  <cp:lastModifiedBy>Administrator</cp:lastModifiedBy>
  <cp:lastPrinted>2023-08-28T03:22:00Z</cp:lastPrinted>
  <dcterms:modified xsi:type="dcterms:W3CDTF">2025-08-31T07:38:09Z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1A30675E77364605880ED0F055FCDBD5_13</vt:lpwstr>
  </property>
  <property fmtid="{D5CDD505-2E9C-101B-9397-08002B2CF9AE}" pid="4" name="KSOTemplateDocerSaveRecord">
    <vt:lpwstr>eyJoZGlkIjoiZjZkN2I4NDU0ZTQ2OWYwZWMxMzFlNjJlZTY3MDVmZTYifQ==</vt:lpwstr>
  </property>
</Properties>
</file>