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A2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山东天润方园建筑工程有限公司</w:t>
      </w:r>
    </w:p>
    <w:p w14:paraId="48613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2025年中期财务等重大</w:t>
      </w:r>
      <w:r>
        <w:rPr>
          <w:rFonts w:hint="eastAsia" w:ascii="方正小标宋简体" w:eastAsia="方正小标宋简体"/>
          <w:sz w:val="44"/>
          <w:szCs w:val="44"/>
        </w:rPr>
        <w:t>信息公开</w:t>
      </w:r>
    </w:p>
    <w:p w14:paraId="097DA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 w14:paraId="77B7E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</w:p>
    <w:p w14:paraId="0EBD4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</w:rPr>
        <w:t>一、</w:t>
      </w:r>
      <w:r>
        <w:rPr>
          <w:rFonts w:hint="eastAsia" w:ascii="黑体" w:hAnsi="黑体" w:eastAsia="黑体" w:cs="黑体"/>
          <w:b/>
          <w:bCs/>
          <w:szCs w:val="32"/>
        </w:rPr>
        <w:t>企业基本情况</w:t>
      </w:r>
    </w:p>
    <w:p w14:paraId="48237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企业</w:t>
      </w:r>
      <w:r>
        <w:rPr>
          <w:rFonts w:ascii="方正仿宋简体" w:hAnsi="方正仿宋简体" w:eastAsia="方正仿宋简体" w:cs="方正仿宋简体"/>
          <w:b/>
          <w:bCs/>
          <w:szCs w:val="32"/>
        </w:rPr>
        <w:t>名称：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/>
        </w:rPr>
        <w:t>山东天润方园建筑工程有限公司</w:t>
      </w:r>
    </w:p>
    <w:p w14:paraId="4FD12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注册地址：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山东省济宁市北湖区新城发展B座</w:t>
      </w:r>
    </w:p>
    <w:p w14:paraId="5DBDF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Cs w:val="32"/>
        </w:rPr>
        <w:t>登记机关：</w:t>
      </w:r>
      <w:r>
        <w:rPr>
          <w:rFonts w:hint="eastAsia" w:eastAsia="方正仿宋简体" w:cs="Times New Roman"/>
          <w:b/>
          <w:bCs/>
          <w:szCs w:val="32"/>
          <w:lang w:val="en-US" w:eastAsia="zh-CN"/>
        </w:rPr>
        <w:t>济宁北湖省级旅游度假区行政审批服务局</w:t>
      </w:r>
    </w:p>
    <w:p w14:paraId="1D2C4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Cs w:val="32"/>
        </w:rPr>
        <w:t>经营范围：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bidi="ar-SA"/>
        </w:rPr>
        <w:t>建筑工程、市政公用工程、公路工程、水利工程、防水防腐保温工程、建筑机电安装工程、建筑装修装饰工程、消防工程、钢结构工程、地基基础工程、建筑幕墙工程、城市及道路照明工程、园林绿化工程、环保工程等</w:t>
      </w:r>
      <w:r>
        <w:rPr>
          <w:rFonts w:hint="eastAsia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。</w:t>
      </w:r>
    </w:p>
    <w:p w14:paraId="73249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Cs w:val="32"/>
        </w:rPr>
        <w:t>企业类型：</w:t>
      </w:r>
      <w:r>
        <w:rPr>
          <w:rFonts w:hint="eastAsia" w:eastAsia="方正仿宋简体" w:cs="Times New Roman"/>
          <w:b/>
          <w:bCs/>
          <w:szCs w:val="32"/>
          <w:lang w:val="en-US" w:eastAsia="zh-CN"/>
        </w:rPr>
        <w:t>其他有限责任公司</w:t>
      </w:r>
    </w:p>
    <w:p w14:paraId="07952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Cs w:val="32"/>
        </w:rPr>
        <w:t>成立日期：</w:t>
      </w:r>
      <w:r>
        <w:rPr>
          <w:rFonts w:hint="eastAsia" w:eastAsia="方正仿宋简体" w:cs="Times New Roman"/>
          <w:b/>
          <w:bCs/>
          <w:szCs w:val="32"/>
          <w:lang w:val="en-US" w:eastAsia="zh-CN"/>
        </w:rPr>
        <w:t>2008年11月24日</w:t>
      </w:r>
    </w:p>
    <w:p w14:paraId="04FB3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Cs w:val="32"/>
        </w:rPr>
        <w:t>二、主要会计数据</w:t>
      </w:r>
      <w:r>
        <w:rPr>
          <w:rFonts w:hint="eastAsia" w:ascii="黑体" w:hAnsi="黑体" w:eastAsia="黑体" w:cs="黑体"/>
          <w:b/>
          <w:bCs/>
          <w:szCs w:val="32"/>
          <w:lang w:eastAsia="zh-CN"/>
        </w:rPr>
        <w:t>和财务指标</w:t>
      </w:r>
    </w:p>
    <w:tbl>
      <w:tblPr>
        <w:tblStyle w:val="5"/>
        <w:tblW w:w="87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3195"/>
        <w:gridCol w:w="2984"/>
      </w:tblGrid>
      <w:tr w14:paraId="079BF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E9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1-6月份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</w:rPr>
              <w:t>主要财务数据</w:t>
            </w:r>
          </w:p>
        </w:tc>
      </w:tr>
      <w:tr w14:paraId="44FCA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EA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77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BA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单位：人民币</w:t>
            </w: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 w14:paraId="2E354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CD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9A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本期金额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27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去年同期</w:t>
            </w:r>
          </w:p>
        </w:tc>
      </w:tr>
      <w:tr w14:paraId="3B3B6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7C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营业总收入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4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jc w:val="center"/>
              <w:textAlignment w:val="top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简体" w:eastAsia="方正仿宋简体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t>25,478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A8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jc w:val="center"/>
              <w:textAlignment w:val="top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简体" w:eastAsia="方正仿宋简体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t>3,679</w:t>
            </w:r>
          </w:p>
        </w:tc>
      </w:tr>
      <w:tr w14:paraId="5D1DB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11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营业总成本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C1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25080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D9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jc w:val="center"/>
              <w:textAlignment w:val="top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方正仿宋简体" w:eastAsia="方正仿宋简体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t>3,334</w:t>
            </w:r>
          </w:p>
        </w:tc>
      </w:tr>
      <w:tr w14:paraId="5391C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AF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利润总额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2C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jc w:val="center"/>
              <w:textAlignment w:val="top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简体" w:eastAsia="方正仿宋简体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t>399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E3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jc w:val="center"/>
              <w:textAlignment w:val="top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简体" w:eastAsia="方正仿宋简体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t>121</w:t>
            </w:r>
          </w:p>
        </w:tc>
      </w:tr>
      <w:tr w14:paraId="12E6F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22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ind w:firstLine="281" w:firstLineChars="1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D9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本期金额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FB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年初数</w:t>
            </w:r>
          </w:p>
        </w:tc>
      </w:tr>
      <w:tr w14:paraId="2BCFB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86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资产总额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BF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jc w:val="center"/>
              <w:textAlignment w:val="top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36,708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E1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jc w:val="center"/>
              <w:textAlignment w:val="top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31,986</w:t>
            </w:r>
          </w:p>
        </w:tc>
      </w:tr>
      <w:tr w14:paraId="0BEB8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F9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负债总额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AC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jc w:val="center"/>
              <w:textAlignment w:val="top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29,979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5A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jc w:val="center"/>
              <w:textAlignment w:val="top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25,952</w:t>
            </w:r>
          </w:p>
        </w:tc>
      </w:tr>
      <w:tr w14:paraId="05DA5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46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所有者权益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91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jc w:val="center"/>
              <w:textAlignment w:val="top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6,729</w:t>
            </w:r>
            <w:bookmarkStart w:id="0" w:name="_GoBack"/>
            <w:bookmarkEnd w:id="0"/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83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Autospacing="0" w:line="600" w:lineRule="exact"/>
              <w:jc w:val="center"/>
              <w:textAlignment w:val="top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6,034</w:t>
            </w:r>
          </w:p>
        </w:tc>
      </w:tr>
    </w:tbl>
    <w:p w14:paraId="3F335E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Cs w:val="32"/>
          <w:lang w:eastAsia="zh-CN"/>
        </w:rPr>
        <w:t>财务预算执行情况</w:t>
      </w:r>
    </w:p>
    <w:p w14:paraId="3241E8BC">
      <w:pPr>
        <w:keepNext w:val="0"/>
        <w:keepLines w:val="0"/>
        <w:pageBreakBefore w:val="0"/>
        <w:widowControl w:val="0"/>
        <w:tabs>
          <w:tab w:val="left" w:pos="196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Autospacing="0" w:line="600" w:lineRule="exact"/>
        <w:ind w:left="0" w:firstLine="643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年上半年公司累计实现营业总收入25,478万元，完成全年预算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</w:rPr>
        <w:t>3507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  <w:lang w:val="en-US" w:eastAsia="zh-CN"/>
        </w:rPr>
        <w:t>.00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万元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58.56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%，较上年同期</w:t>
      </w:r>
      <w:r>
        <w:rPr>
          <w:rFonts w:hint="eastAsia" w:ascii="Times New Roman" w:hAnsi="方正仿宋简体" w:eastAsia="方正仿宋简体" w:cs="Times New Roman"/>
          <w:b/>
          <w:bCs/>
          <w:kern w:val="2"/>
          <w:sz w:val="28"/>
          <w:szCs w:val="28"/>
          <w:lang w:val="en-US" w:eastAsia="zh-CN"/>
        </w:rPr>
        <w:t>3,679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万元，增加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21799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万元，增长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592.53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%。</w:t>
      </w:r>
    </w:p>
    <w:p w14:paraId="59C22300">
      <w:pPr>
        <w:keepNext w:val="0"/>
        <w:keepLines w:val="0"/>
        <w:pageBreakBefore w:val="0"/>
        <w:widowControl w:val="0"/>
        <w:tabs>
          <w:tab w:val="left" w:pos="196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Autospacing="0" w:line="600" w:lineRule="exact"/>
        <w:ind w:left="0" w:firstLine="643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年上半年累计实现营业总成本</w:t>
      </w:r>
      <w:r>
        <w:rPr>
          <w:rFonts w:hint="eastAsia" w:eastAsia="方正仿宋简体" w:cs="Times New Roman"/>
          <w:b/>
          <w:bCs/>
          <w:color w:val="000000"/>
          <w:kern w:val="0"/>
          <w:sz w:val="28"/>
          <w:szCs w:val="28"/>
          <w:lang w:val="en-US" w:eastAsia="zh-CN"/>
        </w:rPr>
        <w:t>25080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万元，其中：营业成本累计实现24,838万元，完成全年预算的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  <w:u w:val="none"/>
          <w:lang w:val="en-US" w:eastAsia="zh-CN"/>
        </w:rPr>
        <w:t>4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  <w:u w:val="none"/>
        </w:rPr>
        <w:t>1745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  <w:u w:val="none"/>
          <w:lang w:val="en-US" w:eastAsia="zh-CN"/>
        </w:rPr>
        <w:t>.00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万元的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60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%，较去年同期</w:t>
      </w:r>
      <w:r>
        <w:rPr>
          <w:rFonts w:hint="eastAsia" w:ascii="Times New Roman" w:hAnsi="方正仿宋简体" w:eastAsia="方正仿宋简体" w:cs="Times New Roman"/>
          <w:b/>
          <w:bCs/>
          <w:kern w:val="2"/>
          <w:sz w:val="28"/>
          <w:szCs w:val="28"/>
          <w:lang w:val="en-US" w:eastAsia="zh-CN"/>
        </w:rPr>
        <w:t>3,334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万元，增加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21746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万元，增长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652.25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%。</w:t>
      </w:r>
    </w:p>
    <w:p w14:paraId="0388DEFB">
      <w:pPr>
        <w:keepNext w:val="0"/>
        <w:keepLines w:val="0"/>
        <w:pageBreakBefore w:val="0"/>
        <w:widowControl w:val="0"/>
        <w:tabs>
          <w:tab w:val="left" w:pos="196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Autospacing="0" w:line="600" w:lineRule="exact"/>
        <w:ind w:left="0" w:firstLine="643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上半年累计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实现利润总额</w:t>
      </w:r>
      <w:r>
        <w:rPr>
          <w:rFonts w:hint="eastAsia" w:ascii="Times New Roman" w:hAnsi="方正仿宋简体" w:eastAsia="方正仿宋简体" w:cs="Times New Roman"/>
          <w:b/>
          <w:bCs/>
          <w:kern w:val="2"/>
          <w:sz w:val="28"/>
          <w:szCs w:val="28"/>
          <w:lang w:val="en-US" w:eastAsia="zh-CN"/>
        </w:rPr>
        <w:t>399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万元，完成全年预算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  <w:lang w:val="en-US" w:eastAsia="zh-CN"/>
        </w:rPr>
        <w:t>879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</w:rPr>
        <w:t>.00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万元的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45.39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%，较上年同期</w:t>
      </w:r>
      <w:r>
        <w:rPr>
          <w:rFonts w:hint="eastAsia" w:ascii="Times New Roman" w:hAnsi="方正仿宋简体" w:eastAsia="方正仿宋简体" w:cs="Times New Roman"/>
          <w:b/>
          <w:bCs/>
          <w:kern w:val="2"/>
          <w:sz w:val="28"/>
          <w:szCs w:val="28"/>
          <w:lang w:val="en-US" w:eastAsia="zh-CN"/>
        </w:rPr>
        <w:t>121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万元，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增加278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万元，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增加了229.75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%。</w:t>
      </w:r>
    </w:p>
    <w:p w14:paraId="080D8D9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Autospacing="0" w:line="600" w:lineRule="exact"/>
        <w:ind w:firstLine="643" w:firstLineChars="200"/>
        <w:rPr>
          <w:rFonts w:hint="eastAsia" w:ascii="方正黑体简体" w:hAnsi="方正黑体简体" w:eastAsia="方正黑体简体" w:cs="方正黑体简体"/>
          <w:b/>
          <w:bCs/>
          <w:color w:val="auto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lang w:val="en-US" w:eastAsia="zh-CN"/>
        </w:rPr>
        <w:t>四、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</w:rPr>
        <w:t>年度中期内发生的重大事项及对公司的影响</w:t>
      </w:r>
    </w:p>
    <w:p w14:paraId="2185568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600" w:lineRule="exact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2025年上半年公司中期内无重大事项。</w:t>
      </w:r>
    </w:p>
    <w:p w14:paraId="7B1CDB3C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afterAutospacing="0" w:line="600" w:lineRule="exact"/>
        <w:ind w:firstLine="643" w:firstLineChars="200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 w14:paraId="25B73D75">
      <w:pPr>
        <w:pStyle w:val="2"/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 w14:paraId="169FC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 xml:space="preserve"> </w:t>
      </w:r>
    </w:p>
    <w:sectPr>
      <w:pgSz w:w="11906" w:h="16838"/>
      <w:pgMar w:top="2154" w:right="1474" w:bottom="2098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6BFB2C-96D7-440A-8E96-4A3750053E2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E5C6AA8-4354-4EDF-9AC4-90A125FF2F4A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822277B-79BF-4332-914A-A3C0C62E3682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D173090-AB12-4AE7-B5A4-2A0967547F7D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WRhZDU4ZWFiZmI5YmJmNjMwMjRmMjEwMjRkNTcifQ=="/>
  </w:docVars>
  <w:rsids>
    <w:rsidRoot w:val="000335DA"/>
    <w:rsid w:val="000335DA"/>
    <w:rsid w:val="0021463C"/>
    <w:rsid w:val="005C088A"/>
    <w:rsid w:val="005E6279"/>
    <w:rsid w:val="00713BF6"/>
    <w:rsid w:val="00B056B2"/>
    <w:rsid w:val="00B36860"/>
    <w:rsid w:val="00CC7A3C"/>
    <w:rsid w:val="01A336D3"/>
    <w:rsid w:val="04E377CC"/>
    <w:rsid w:val="058014BF"/>
    <w:rsid w:val="06D925B1"/>
    <w:rsid w:val="06FA74CE"/>
    <w:rsid w:val="0B6E032C"/>
    <w:rsid w:val="0BC24C1D"/>
    <w:rsid w:val="0BC56CAC"/>
    <w:rsid w:val="0D5E0578"/>
    <w:rsid w:val="0E38013F"/>
    <w:rsid w:val="110D3768"/>
    <w:rsid w:val="11566D84"/>
    <w:rsid w:val="11AC53EA"/>
    <w:rsid w:val="142179C9"/>
    <w:rsid w:val="1A400DC5"/>
    <w:rsid w:val="1BBB6955"/>
    <w:rsid w:val="1E1B0273"/>
    <w:rsid w:val="1FAD4807"/>
    <w:rsid w:val="22A745AD"/>
    <w:rsid w:val="23F409F7"/>
    <w:rsid w:val="25AB7A3A"/>
    <w:rsid w:val="25D86403"/>
    <w:rsid w:val="26CE2C8A"/>
    <w:rsid w:val="286363AA"/>
    <w:rsid w:val="29C73F17"/>
    <w:rsid w:val="2A9036A3"/>
    <w:rsid w:val="2B146082"/>
    <w:rsid w:val="2EE95C9E"/>
    <w:rsid w:val="2FA06136"/>
    <w:rsid w:val="33903219"/>
    <w:rsid w:val="348953EB"/>
    <w:rsid w:val="381C6576"/>
    <w:rsid w:val="3AE36E90"/>
    <w:rsid w:val="3B7E27DA"/>
    <w:rsid w:val="3BC03CCE"/>
    <w:rsid w:val="3E612F34"/>
    <w:rsid w:val="3FB83870"/>
    <w:rsid w:val="402C2A1F"/>
    <w:rsid w:val="419E7FFC"/>
    <w:rsid w:val="41E023C2"/>
    <w:rsid w:val="42A05359"/>
    <w:rsid w:val="435430F2"/>
    <w:rsid w:val="43866A63"/>
    <w:rsid w:val="448B6CA1"/>
    <w:rsid w:val="4670405A"/>
    <w:rsid w:val="46C4740E"/>
    <w:rsid w:val="46C67DD9"/>
    <w:rsid w:val="4746716B"/>
    <w:rsid w:val="49E97F4F"/>
    <w:rsid w:val="49F330AB"/>
    <w:rsid w:val="49F64E79"/>
    <w:rsid w:val="4BE22C26"/>
    <w:rsid w:val="51575861"/>
    <w:rsid w:val="51850890"/>
    <w:rsid w:val="530B4EA7"/>
    <w:rsid w:val="54890697"/>
    <w:rsid w:val="5579070C"/>
    <w:rsid w:val="57EF2F07"/>
    <w:rsid w:val="58790889"/>
    <w:rsid w:val="5A2A46CB"/>
    <w:rsid w:val="5A8F2B2E"/>
    <w:rsid w:val="5A975C33"/>
    <w:rsid w:val="5B263FCF"/>
    <w:rsid w:val="5CC26E3C"/>
    <w:rsid w:val="5D622736"/>
    <w:rsid w:val="617D3553"/>
    <w:rsid w:val="62DB2A06"/>
    <w:rsid w:val="63CA3DCB"/>
    <w:rsid w:val="63EA0E2F"/>
    <w:rsid w:val="697506C0"/>
    <w:rsid w:val="6A3D728B"/>
    <w:rsid w:val="6C985C89"/>
    <w:rsid w:val="6DA51653"/>
    <w:rsid w:val="6FD11419"/>
    <w:rsid w:val="70531E2E"/>
    <w:rsid w:val="70E52B41"/>
    <w:rsid w:val="74CC0400"/>
    <w:rsid w:val="75DB5FA3"/>
    <w:rsid w:val="793444A3"/>
    <w:rsid w:val="7C1A5EF5"/>
    <w:rsid w:val="7D2B51AC"/>
    <w:rsid w:val="7E032CE0"/>
    <w:rsid w:val="7E1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00" w:afterAutospacing="1"/>
      <w:ind w:left="600"/>
    </w:pPr>
    <w:rPr>
      <w:rFonts w:ascii="Arial Unicode MS" w:hAnsi="Arial Unicode MS" w:eastAsia="Arial Unicode MS" w:cs="Arial Unicode MS"/>
      <w:sz w:val="24"/>
      <w:szCs w:val="24"/>
    </w:rPr>
  </w:style>
  <w:style w:type="paragraph" w:styleId="3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240"/>
      <w:jc w:val="center"/>
      <w:outlineLvl w:val="0"/>
    </w:pPr>
    <w:rPr>
      <w:rFonts w:asciiTheme="majorHAnsi" w:hAnsiTheme="majorHAnsi" w:cstheme="majorBidi"/>
      <w:b/>
      <w:bCs/>
      <w:sz w:val="48"/>
      <w:szCs w:val="32"/>
    </w:rPr>
  </w:style>
  <w:style w:type="character" w:customStyle="1" w:styleId="7">
    <w:name w:val="标题 Char"/>
    <w:basedOn w:val="6"/>
    <w:link w:val="4"/>
    <w:qFormat/>
    <w:uiPriority w:val="0"/>
    <w:rPr>
      <w:rFonts w:asciiTheme="majorHAnsi" w:hAnsiTheme="majorHAnsi" w:cstheme="majorBidi"/>
      <w:b/>
      <w:bCs/>
      <w:sz w:val="48"/>
      <w:szCs w:val="32"/>
    </w:rPr>
  </w:style>
  <w:style w:type="character" w:customStyle="1" w:styleId="8">
    <w:name w:val="批注框文本 Char"/>
    <w:basedOn w:val="6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675</Characters>
  <Lines>8</Lines>
  <Paragraphs>2</Paragraphs>
  <TotalTime>1</TotalTime>
  <ScaleCrop>false</ScaleCrop>
  <LinksUpToDate>false</LinksUpToDate>
  <CharactersWithSpaces>694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2021-08-04T01:28:00Z</dcterms:created>
  <dc:creator>admin</dc:creator>
  <cp:lastModifiedBy>Administrator</cp:lastModifiedBy>
  <cp:lastPrinted>2023-04-20T00:50:00Z</cp:lastPrinted>
  <dcterms:modified xsi:type="dcterms:W3CDTF">2025-08-31T03:25:35Z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00434D871B4343189445BCCDCDA1AEB0_13</vt:lpwstr>
  </property>
  <property fmtid="{D5CDD505-2E9C-101B-9397-08002B2CF9AE}" pid="4" name="KSOTemplateDocerSaveRecord">
    <vt:lpwstr>eyJoZGlkIjoiZjZkN2I4NDU0ZTQ2OWYwZWMxMzFlNjJlZTY3MDVmZTYifQ==</vt:lpwstr>
  </property>
</Properties>
</file>