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CB0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鱼台公用热力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有限公司</w:t>
      </w:r>
    </w:p>
    <w:p w14:paraId="525503B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44"/>
          <w:szCs w:val="44"/>
          <w:lang w:val="en-US" w:eastAsia="zh-CN"/>
        </w:rPr>
        <w:t>中期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  <w:lang w:val="en-US"/>
        </w:rPr>
        <w:t>财务等重大信息公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/>
        </w:rPr>
        <w:t>开</w:t>
      </w:r>
    </w:p>
    <w:p w14:paraId="318FBD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</w:p>
    <w:p w14:paraId="03769FF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 w:bidi="zh-CN"/>
        </w:rPr>
        <w:t>一、</w:t>
      </w: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公司基本情况</w:t>
      </w:r>
    </w:p>
    <w:p w14:paraId="46BBC285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lang w:val="en-US"/>
        </w:rPr>
        <w:t>（一）基本信息</w:t>
      </w:r>
    </w:p>
    <w:p w14:paraId="3A9FA7E9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1.名    称：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鱼台公用热力有限公司</w:t>
      </w:r>
    </w:p>
    <w:p w14:paraId="4774279F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lang w:val="en-US" w:eastAsia="zh-CN"/>
        </w:rPr>
      </w:pPr>
      <w:r>
        <w:rPr>
          <w:rFonts w:ascii="Times New Roman" w:hAnsi="Times New Roman" w:eastAsia="方正仿宋简体" w:cs="Times New Roman"/>
          <w:b/>
          <w:bCs/>
          <w:lang w:val="en-US"/>
        </w:rPr>
        <w:t>2.企业类型：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有限责任公司</w:t>
      </w:r>
    </w:p>
    <w:p w14:paraId="0DC11CB7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  <w:t>3.成立日期：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2013年3月6日</w:t>
      </w:r>
    </w:p>
    <w:p w14:paraId="75667040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  <w:t>4.法定代表人：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申富军</w:t>
      </w:r>
    </w:p>
    <w:p w14:paraId="7382BD32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  <w:t>5.注册地址：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山东省济宁市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鱼台县经济开发区工业路西、云长路南（五星泵业西邻）</w:t>
      </w:r>
    </w:p>
    <w:p w14:paraId="35DE326B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  <w:t>6.经营范围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许可项目：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热力生产和供应；建设工程设计；建设工程施工。（依法须经批准的项目，经相关部门批准后方可开展经营活动，具体经营项目以相关部门批准文件或许可证件为准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一般项目：住宅水电安装维护服务；供冷服务；余热发电关键技术研发；节能管理服务；太阳能发电技术服务；生物质能技术服务；新兴能源技术研发；技术服务、技术开发、技术咨询、技术交流、技术转让、技术推广；土地使用权租赁；租赁服务（不含许可类租赁服务）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除依法须经批准的项目外，凭营业执照依法自主开展经营活动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。</w:t>
      </w:r>
    </w:p>
    <w:p w14:paraId="5F96694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 w:val="0"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zh-CN" w:eastAsia="zh-CN" w:bidi="zh-CN"/>
        </w:rPr>
        <w:t>（二）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/>
        </w:rPr>
        <w:t>公司简介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鱼台公用热力有限公司2013年3月立项建企，隶属于山东公用热电集团有限公司。2019年之前为自备热源，有58MW热水锅炉、29MW燃气热水锅炉各一台。2018年12月底，鲁泰热电有限公司至鱼台城区DN700高温水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供热管道建成，2019年11月该管道投入运行。</w:t>
      </w:r>
    </w:p>
    <w:p w14:paraId="1E90EDE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pacing w:line="60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 w:bidi="zh-CN"/>
        </w:rPr>
        <w:t>二、</w:t>
      </w:r>
      <w:r>
        <w:rPr>
          <w:rFonts w:hint="eastAsia" w:ascii="方正黑体简体" w:hAnsi="方正黑体简体" w:eastAsia="方正黑体简体" w:cs="方正黑体简体"/>
          <w:b/>
          <w:bCs/>
          <w:lang w:val="en-US"/>
        </w:rPr>
        <w:t>主要会计数据和财务指标</w:t>
      </w:r>
    </w:p>
    <w:p w14:paraId="5B3AF4DE">
      <w:pPr>
        <w:pStyle w:val="3"/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pacing w:line="600" w:lineRule="exact"/>
        <w:jc w:val="center"/>
        <w:textAlignment w:val="auto"/>
        <w:rPr>
          <w:rFonts w:ascii="方正黑体简体" w:hAnsi="方正黑体简体" w:eastAsia="方正黑体简体" w:cs="方正黑体简体"/>
          <w:b/>
          <w:bCs/>
          <w:highlight w:val="none"/>
          <w:lang w:val="en-US"/>
        </w:rPr>
      </w:pP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中期</w:t>
      </w:r>
      <w:r>
        <w:rPr>
          <w:rFonts w:ascii="Times New Roman" w:hAnsi="Times New Roman" w:eastAsia="方正黑体简体" w:cs="Times New Roman"/>
          <w:b/>
          <w:bCs/>
          <w:highlight w:val="none"/>
          <w:lang w:val="en-US"/>
        </w:rPr>
        <w:t>主要财务数据</w:t>
      </w:r>
    </w:p>
    <w:p w14:paraId="2400F9D5">
      <w:pPr>
        <w:pStyle w:val="3"/>
        <w:spacing w:line="600" w:lineRule="exact"/>
        <w:ind w:firstLine="6325" w:firstLineChars="2100"/>
        <w:jc w:val="both"/>
        <w:rPr>
          <w:rFonts w:ascii="方正楷体简体" w:hAnsi="方正楷体简体" w:eastAsia="方正楷体简体" w:cs="方正楷体简体"/>
          <w:b/>
          <w:bCs/>
          <w:sz w:val="30"/>
          <w:szCs w:val="30"/>
          <w:highlight w:val="none"/>
          <w:lang w:val="en-US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highlight w:val="none"/>
          <w:lang w:val="en-US"/>
        </w:rPr>
        <w:t>单位：人民币万元</w:t>
      </w:r>
    </w:p>
    <w:tbl>
      <w:tblPr>
        <w:tblStyle w:val="7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  <w:gridCol w:w="3935"/>
      </w:tblGrid>
      <w:tr w14:paraId="0029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504" w:type="dxa"/>
          </w:tcPr>
          <w:p w14:paraId="49AE9531">
            <w:pPr>
              <w:pStyle w:val="3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项  目</w:t>
            </w:r>
          </w:p>
        </w:tc>
        <w:tc>
          <w:tcPr>
            <w:tcW w:w="3935" w:type="dxa"/>
          </w:tcPr>
          <w:p w14:paraId="46DAC60B">
            <w:pPr>
              <w:pStyle w:val="3"/>
              <w:spacing w:line="60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/>
              </w:rPr>
              <w:t>本期金额</w:t>
            </w:r>
          </w:p>
        </w:tc>
      </w:tr>
      <w:tr w14:paraId="146A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504" w:type="dxa"/>
          </w:tcPr>
          <w:p w14:paraId="2A6FD097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营业总收入</w:t>
            </w:r>
          </w:p>
        </w:tc>
        <w:tc>
          <w:tcPr>
            <w:tcW w:w="3935" w:type="dxa"/>
          </w:tcPr>
          <w:p w14:paraId="63791CD0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3577.52</w:t>
            </w:r>
          </w:p>
        </w:tc>
      </w:tr>
      <w:tr w14:paraId="633C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504" w:type="dxa"/>
          </w:tcPr>
          <w:p w14:paraId="7F4F095F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营业总成本</w:t>
            </w:r>
          </w:p>
        </w:tc>
        <w:tc>
          <w:tcPr>
            <w:tcW w:w="3935" w:type="dxa"/>
          </w:tcPr>
          <w:p w14:paraId="251E1E50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5198.11</w:t>
            </w:r>
          </w:p>
        </w:tc>
      </w:tr>
      <w:tr w14:paraId="0618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504" w:type="dxa"/>
          </w:tcPr>
          <w:p w14:paraId="3700C6B1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  <w:t>利润总额</w:t>
            </w:r>
          </w:p>
        </w:tc>
        <w:tc>
          <w:tcPr>
            <w:tcW w:w="3935" w:type="dxa"/>
          </w:tcPr>
          <w:p w14:paraId="62B8BA63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126.43</w:t>
            </w:r>
          </w:p>
        </w:tc>
      </w:tr>
      <w:tr w14:paraId="00C0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504" w:type="dxa"/>
          </w:tcPr>
          <w:p w14:paraId="35E48C58">
            <w:pPr>
              <w:pStyle w:val="3"/>
              <w:spacing w:line="6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净利润</w:t>
            </w:r>
          </w:p>
        </w:tc>
        <w:tc>
          <w:tcPr>
            <w:tcW w:w="3935" w:type="dxa"/>
          </w:tcPr>
          <w:p w14:paraId="558E810E">
            <w:pPr>
              <w:pStyle w:val="3"/>
              <w:spacing w:line="60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68.61</w:t>
            </w:r>
          </w:p>
        </w:tc>
      </w:tr>
      <w:tr w14:paraId="2A8F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504" w:type="dxa"/>
          </w:tcPr>
          <w:p w14:paraId="138B97D8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highlight w:val="none"/>
                <w:lang w:val="en-US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资产总额</w:t>
            </w:r>
          </w:p>
        </w:tc>
        <w:tc>
          <w:tcPr>
            <w:tcW w:w="3935" w:type="dxa"/>
          </w:tcPr>
          <w:p w14:paraId="36F00002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highlight w:val="none"/>
                <w:lang w:val="en-US" w:eastAsia="zh-CN"/>
              </w:rPr>
              <w:t>33640.5</w:t>
            </w:r>
          </w:p>
        </w:tc>
      </w:tr>
      <w:tr w14:paraId="6597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4504" w:type="dxa"/>
          </w:tcPr>
          <w:p w14:paraId="3D040F01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负债总额</w:t>
            </w:r>
          </w:p>
        </w:tc>
        <w:tc>
          <w:tcPr>
            <w:tcW w:w="3935" w:type="dxa"/>
          </w:tcPr>
          <w:p w14:paraId="4569A559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27693.97</w:t>
            </w:r>
          </w:p>
        </w:tc>
      </w:tr>
      <w:tr w14:paraId="476B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04" w:type="dxa"/>
          </w:tcPr>
          <w:p w14:paraId="616C1D72">
            <w:pPr>
              <w:pStyle w:val="3"/>
              <w:spacing w:line="6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bidi="ar-SA"/>
              </w:rPr>
              <w:t>所有者权益</w:t>
            </w:r>
          </w:p>
        </w:tc>
        <w:tc>
          <w:tcPr>
            <w:tcW w:w="3935" w:type="dxa"/>
          </w:tcPr>
          <w:p w14:paraId="611849A8">
            <w:pPr>
              <w:pStyle w:val="3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highlight w:val="none"/>
                <w:lang w:val="en-US" w:eastAsia="zh-CN" w:bidi="ar-SA"/>
              </w:rPr>
              <w:t>5946.53</w:t>
            </w:r>
          </w:p>
        </w:tc>
      </w:tr>
    </w:tbl>
    <w:p w14:paraId="5078491F">
      <w:pPr>
        <w:spacing w:line="200" w:lineRule="exact"/>
        <w:ind w:left="641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</w:p>
    <w:p w14:paraId="684D7B53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>三、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</w:rPr>
        <w:t>财务预算执行情况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highlight w:val="none"/>
          <w:lang w:val="en-US"/>
        </w:rPr>
        <w:t xml:space="preserve">   </w:t>
      </w:r>
    </w:p>
    <w:p w14:paraId="45BB2198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预算营业总收入 7505万元，实际完成率47.67%；预算利润总额 331万元，实际完成率 38.2%。</w:t>
      </w:r>
    </w:p>
    <w:p w14:paraId="0CFB2BB6"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四、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  <w:lang w:val="en-US"/>
        </w:rPr>
        <w:t>年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中期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/>
        </w:rPr>
        <w:t>重大事项及对企业的影响</w:t>
      </w:r>
    </w:p>
    <w:p w14:paraId="52C0CF28">
      <w:pPr>
        <w:keepNext w:val="0"/>
        <w:keepLines w:val="0"/>
        <w:pageBreakBefore w:val="0"/>
        <w:widowControl/>
        <w:tabs>
          <w:tab w:val="left" w:pos="1767"/>
        </w:tabs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Times New Roman" w:hAnsi="Times New Roman" w:eastAsia="方正仿宋简体" w:cs="Times New Roman"/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highlight w:val="none"/>
          <w:lang w:val="en-US" w:eastAsia="zh-CN" w:bidi="ar-SA"/>
        </w:rPr>
        <w:t>无。</w:t>
      </w:r>
      <w:bookmarkStart w:id="0" w:name="_GoBack"/>
      <w:bookmarkEnd w:id="0"/>
    </w:p>
    <w:sectPr>
      <w:footerReference r:id="rId3" w:type="default"/>
      <w:pgSz w:w="11906" w:h="16838"/>
      <w:pgMar w:top="1984" w:right="1474" w:bottom="158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F9F88E7-A006-4716-87B0-F3B2168A04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B16CE8A-1F34-48A9-8B64-F34699BD4ACB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35D9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0248F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30248F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ZDNmNWYzOTY2MThjOTRkYzJjNTM4Zjk0NDdkMzAifQ=="/>
  </w:docVars>
  <w:rsids>
    <w:rsidRoot w:val="00AB01EA"/>
    <w:rsid w:val="00015A87"/>
    <w:rsid w:val="000168AA"/>
    <w:rsid w:val="000A0544"/>
    <w:rsid w:val="000D614C"/>
    <w:rsid w:val="00151E71"/>
    <w:rsid w:val="002135C1"/>
    <w:rsid w:val="00271CDE"/>
    <w:rsid w:val="00300466"/>
    <w:rsid w:val="003152D1"/>
    <w:rsid w:val="00333F66"/>
    <w:rsid w:val="003510F1"/>
    <w:rsid w:val="00384B44"/>
    <w:rsid w:val="004055A1"/>
    <w:rsid w:val="00474979"/>
    <w:rsid w:val="00480385"/>
    <w:rsid w:val="004D1F6D"/>
    <w:rsid w:val="0050064C"/>
    <w:rsid w:val="005571EB"/>
    <w:rsid w:val="005600CB"/>
    <w:rsid w:val="005A15E0"/>
    <w:rsid w:val="006448B5"/>
    <w:rsid w:val="00667382"/>
    <w:rsid w:val="006928AD"/>
    <w:rsid w:val="00693743"/>
    <w:rsid w:val="006B7A98"/>
    <w:rsid w:val="00702DC4"/>
    <w:rsid w:val="00710A95"/>
    <w:rsid w:val="007209DF"/>
    <w:rsid w:val="007A0DD0"/>
    <w:rsid w:val="007A5A03"/>
    <w:rsid w:val="007A7033"/>
    <w:rsid w:val="007E6DD0"/>
    <w:rsid w:val="008001A9"/>
    <w:rsid w:val="00806BE9"/>
    <w:rsid w:val="0084329B"/>
    <w:rsid w:val="008A74B2"/>
    <w:rsid w:val="008D33C1"/>
    <w:rsid w:val="008F345A"/>
    <w:rsid w:val="0091505B"/>
    <w:rsid w:val="009C4B22"/>
    <w:rsid w:val="00A24713"/>
    <w:rsid w:val="00A26E02"/>
    <w:rsid w:val="00AA3DFD"/>
    <w:rsid w:val="00AB01EA"/>
    <w:rsid w:val="00AB3601"/>
    <w:rsid w:val="00AC59A2"/>
    <w:rsid w:val="00AD0180"/>
    <w:rsid w:val="00AE7C83"/>
    <w:rsid w:val="00B078E2"/>
    <w:rsid w:val="00B15769"/>
    <w:rsid w:val="00B860E7"/>
    <w:rsid w:val="00BA25C7"/>
    <w:rsid w:val="00BD36F7"/>
    <w:rsid w:val="00BD7A30"/>
    <w:rsid w:val="00C27E86"/>
    <w:rsid w:val="00C82BDE"/>
    <w:rsid w:val="00CA3314"/>
    <w:rsid w:val="00CB4B86"/>
    <w:rsid w:val="00CC02D6"/>
    <w:rsid w:val="00CC7327"/>
    <w:rsid w:val="00D74B7C"/>
    <w:rsid w:val="00DD5062"/>
    <w:rsid w:val="00DE29BB"/>
    <w:rsid w:val="00E05E9E"/>
    <w:rsid w:val="00E82D5D"/>
    <w:rsid w:val="00E97D11"/>
    <w:rsid w:val="00EA367A"/>
    <w:rsid w:val="00EF29D3"/>
    <w:rsid w:val="00F21D3D"/>
    <w:rsid w:val="00F50061"/>
    <w:rsid w:val="00F75FEA"/>
    <w:rsid w:val="02A8425B"/>
    <w:rsid w:val="09660073"/>
    <w:rsid w:val="0C1300BA"/>
    <w:rsid w:val="0E341099"/>
    <w:rsid w:val="117860DB"/>
    <w:rsid w:val="11D529E3"/>
    <w:rsid w:val="138C4E98"/>
    <w:rsid w:val="16930238"/>
    <w:rsid w:val="17303DFB"/>
    <w:rsid w:val="1A246465"/>
    <w:rsid w:val="20230F6D"/>
    <w:rsid w:val="208262A6"/>
    <w:rsid w:val="21FC1A76"/>
    <w:rsid w:val="29930F11"/>
    <w:rsid w:val="2DC93154"/>
    <w:rsid w:val="2E9539DE"/>
    <w:rsid w:val="2EAB0AAB"/>
    <w:rsid w:val="32DA0AFB"/>
    <w:rsid w:val="346B12F0"/>
    <w:rsid w:val="359C4116"/>
    <w:rsid w:val="365668DF"/>
    <w:rsid w:val="36AF4EB1"/>
    <w:rsid w:val="376F4501"/>
    <w:rsid w:val="3ADE08F5"/>
    <w:rsid w:val="3C5C72A8"/>
    <w:rsid w:val="3CF33D49"/>
    <w:rsid w:val="3DE25B6C"/>
    <w:rsid w:val="3EB218E1"/>
    <w:rsid w:val="40231ADC"/>
    <w:rsid w:val="40BD03D8"/>
    <w:rsid w:val="434D1CD9"/>
    <w:rsid w:val="438C45B0"/>
    <w:rsid w:val="439711A6"/>
    <w:rsid w:val="4404683C"/>
    <w:rsid w:val="44BE7FDE"/>
    <w:rsid w:val="4635308F"/>
    <w:rsid w:val="46625A9C"/>
    <w:rsid w:val="4A2957E4"/>
    <w:rsid w:val="4A90066C"/>
    <w:rsid w:val="4B202766"/>
    <w:rsid w:val="4BA40904"/>
    <w:rsid w:val="4CD7533D"/>
    <w:rsid w:val="4D663EEA"/>
    <w:rsid w:val="4F172789"/>
    <w:rsid w:val="50EB0ACD"/>
    <w:rsid w:val="517C234F"/>
    <w:rsid w:val="52D47D21"/>
    <w:rsid w:val="56695EA4"/>
    <w:rsid w:val="56C105BC"/>
    <w:rsid w:val="574B7C88"/>
    <w:rsid w:val="5D195C77"/>
    <w:rsid w:val="5E5E5DDC"/>
    <w:rsid w:val="5E761C8C"/>
    <w:rsid w:val="5F97121C"/>
    <w:rsid w:val="5FC353A5"/>
    <w:rsid w:val="608C1C3B"/>
    <w:rsid w:val="61A66D2D"/>
    <w:rsid w:val="65861D1E"/>
    <w:rsid w:val="67C52FC9"/>
    <w:rsid w:val="6A594467"/>
    <w:rsid w:val="6C996099"/>
    <w:rsid w:val="6D316FBD"/>
    <w:rsid w:val="6F4A2487"/>
    <w:rsid w:val="70F2275F"/>
    <w:rsid w:val="731862AF"/>
    <w:rsid w:val="73A033E2"/>
    <w:rsid w:val="73FE1D6C"/>
    <w:rsid w:val="74760F75"/>
    <w:rsid w:val="755A3C5E"/>
    <w:rsid w:val="75B163A4"/>
    <w:rsid w:val="76323B4E"/>
    <w:rsid w:val="779C5E4C"/>
    <w:rsid w:val="78A7540C"/>
    <w:rsid w:val="7B4C229B"/>
    <w:rsid w:val="7D034BDB"/>
    <w:rsid w:val="7D162B61"/>
    <w:rsid w:val="7F0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Lines/>
      <w:pageBreakBefore/>
      <w:spacing w:before="240" w:after="120"/>
      <w:jc w:val="center"/>
      <w:outlineLvl w:val="0"/>
    </w:pPr>
    <w:rPr>
      <w:rFonts w:eastAsia="黑体"/>
      <w:b/>
      <w:sz w:val="36"/>
    </w:rPr>
  </w:style>
  <w:style w:type="paragraph" w:styleId="3">
    <w:name w:val="Body Text"/>
    <w:basedOn w:val="1"/>
    <w:link w:val="10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8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1">
    <w:name w:val="Table Paragraph"/>
    <w:basedOn w:val="1"/>
    <w:qFormat/>
    <w:uiPriority w:val="1"/>
    <w:pPr>
      <w:spacing w:before="96"/>
      <w:jc w:val="right"/>
    </w:pPr>
    <w:rPr>
      <w:rFonts w:ascii="仿宋" w:hAnsi="仿宋" w:eastAsia="仿宋" w:cs="仿宋"/>
    </w:rPr>
  </w:style>
  <w:style w:type="character" w:customStyle="1" w:styleId="12">
    <w:name w:val="页眉 字符"/>
    <w:basedOn w:val="8"/>
    <w:link w:val="5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706</Characters>
  <Lines>11</Lines>
  <Paragraphs>3</Paragraphs>
  <TotalTime>2</TotalTime>
  <ScaleCrop>false</ScaleCrop>
  <LinksUpToDate>false</LinksUpToDate>
  <CharactersWithSpaces>718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2023-10-26T09:09:00Z</dcterms:created>
  <dc:creator>lenovo</dc:creator>
  <cp:lastModifiedBy>Administrator</cp:lastModifiedBy>
  <cp:lastPrinted>2022-08-29T09:18:00Z</cp:lastPrinted>
  <dcterms:modified xsi:type="dcterms:W3CDTF">2025-08-31T03:16:56Z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BF6EABCB6D12423B8A6CAA463AC634BC_13</vt:lpwstr>
  </property>
  <property fmtid="{D5CDD505-2E9C-101B-9397-08002B2CF9AE}" pid="4" name="KSOTemplateDocerSaveRecord">
    <vt:lpwstr>eyJoZGlkIjoiZjZkN2I4NDU0ZTQ2OWYwZWMxMzFlNjJlZTY3MDVmZTYifQ==</vt:lpwstr>
  </property>
</Properties>
</file>